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F1" w:rsidRPr="00122DA2" w:rsidRDefault="001D1CF1" w:rsidP="00DF249D">
      <w:pPr>
        <w:pStyle w:val="Heading1"/>
        <w:jc w:val="center"/>
        <w:rPr>
          <w:sz w:val="36"/>
          <w:szCs w:val="36"/>
          <w:lang w:val="en-GB"/>
        </w:rPr>
      </w:pPr>
      <w:r w:rsidRPr="00122DA2">
        <w:rPr>
          <w:sz w:val="36"/>
          <w:szCs w:val="36"/>
          <w:lang w:val="en-GB"/>
        </w:rPr>
        <w:t>Problem identification: questions to the experts</w:t>
      </w:r>
    </w:p>
    <w:p w:rsidR="001D1CF1" w:rsidRDefault="001D1CF1" w:rsidP="00DF249D">
      <w:pPr>
        <w:jc w:val="both"/>
        <w:rPr>
          <w:lang w:val="en-GB"/>
        </w:rPr>
      </w:pPr>
    </w:p>
    <w:p w:rsidR="00122DA2" w:rsidRPr="002D5DBD" w:rsidRDefault="00122DA2" w:rsidP="00DF249D">
      <w:pPr>
        <w:jc w:val="both"/>
        <w:rPr>
          <w:lang w:val="en-GB"/>
        </w:rPr>
      </w:pPr>
    </w:p>
    <w:p w:rsidR="001D1CF1" w:rsidRPr="00122DA2" w:rsidRDefault="001D1CF1" w:rsidP="00DF249D">
      <w:pPr>
        <w:pStyle w:val="ListParagraph"/>
        <w:numPr>
          <w:ilvl w:val="0"/>
          <w:numId w:val="3"/>
        </w:numPr>
        <w:rPr>
          <w:color w:val="1F497D"/>
          <w:sz w:val="28"/>
          <w:szCs w:val="28"/>
          <w:lang w:val="en-GB"/>
        </w:rPr>
      </w:pPr>
      <w:r w:rsidRPr="00122DA2">
        <w:rPr>
          <w:color w:val="1F497D"/>
          <w:sz w:val="28"/>
          <w:szCs w:val="28"/>
          <w:lang w:val="en-GB"/>
        </w:rPr>
        <w:t>Context: Problem Identification</w:t>
      </w:r>
    </w:p>
    <w:p w:rsidR="001D1CF1" w:rsidRDefault="001D1CF1" w:rsidP="00DF249D">
      <w:pPr>
        <w:jc w:val="both"/>
        <w:rPr>
          <w:lang w:val="en-GB"/>
        </w:rPr>
      </w:pPr>
      <w:r w:rsidRPr="002D5DBD">
        <w:rPr>
          <w:lang w:val="en-GB"/>
        </w:rPr>
        <w:t>Problem identification is the first step of an impact assessment. The outcome of the problem identification will be a clear scope of the framework guideline. Answering the problem identification requirements ensures that further texts (FG, NC) match comitology requirements.</w:t>
      </w:r>
    </w:p>
    <w:p w:rsidR="00122DA2" w:rsidRPr="002D5DBD" w:rsidRDefault="00122DA2" w:rsidP="00DF249D">
      <w:pPr>
        <w:jc w:val="both"/>
        <w:rPr>
          <w:color w:val="1F497D"/>
          <w:lang w:val="en-GB"/>
        </w:rPr>
      </w:pPr>
    </w:p>
    <w:p w:rsidR="001D1CF1" w:rsidRPr="002D5DBD" w:rsidRDefault="00A2317D" w:rsidP="00DF249D">
      <w:pPr>
        <w:jc w:val="center"/>
        <w:rPr>
          <w:color w:val="1F497D"/>
          <w:lang w:val="en-GB"/>
        </w:rPr>
      </w:pPr>
      <w:r>
        <w:rPr>
          <w:noProof/>
          <w:color w:val="1F497D"/>
          <w:lang w:val="nl-BE" w:eastAsia="nl-BE"/>
        </w:rPr>
        <w:drawing>
          <wp:inline distT="0" distB="0" distL="0" distR="0">
            <wp:extent cx="2894365" cy="1162050"/>
            <wp:effectExtent l="19050" t="0" r="123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94365" cy="1162050"/>
                    </a:xfrm>
                    <a:prstGeom prst="rect">
                      <a:avLst/>
                    </a:prstGeom>
                    <a:noFill/>
                    <a:ln w="9525">
                      <a:noFill/>
                      <a:miter lim="800000"/>
                      <a:headEnd/>
                      <a:tailEnd/>
                    </a:ln>
                  </pic:spPr>
                </pic:pic>
              </a:graphicData>
            </a:graphic>
          </wp:inline>
        </w:drawing>
      </w:r>
    </w:p>
    <w:p w:rsidR="00122DA2" w:rsidRDefault="00122DA2" w:rsidP="00DF249D">
      <w:pPr>
        <w:rPr>
          <w:lang w:val="en-GB"/>
        </w:rPr>
      </w:pPr>
    </w:p>
    <w:p w:rsidR="001D1CF1" w:rsidRPr="002D5DBD" w:rsidRDefault="001D1CF1" w:rsidP="00DF249D">
      <w:pPr>
        <w:rPr>
          <w:lang w:val="en-GB"/>
        </w:rPr>
      </w:pPr>
      <w:r w:rsidRPr="002D5DBD">
        <w:rPr>
          <w:lang w:val="en-GB"/>
        </w:rPr>
        <w:t>Problem identification should:</w:t>
      </w:r>
    </w:p>
    <w:p w:rsidR="001D1CF1" w:rsidRPr="002D5DBD" w:rsidRDefault="001D1CF1" w:rsidP="00DF249D">
      <w:pPr>
        <w:pStyle w:val="ListParagraph"/>
        <w:numPr>
          <w:ilvl w:val="0"/>
          <w:numId w:val="2"/>
        </w:numPr>
        <w:spacing w:after="0"/>
        <w:jc w:val="both"/>
        <w:rPr>
          <w:lang w:val="en-GB"/>
        </w:rPr>
      </w:pPr>
      <w:r w:rsidRPr="002D5DBD">
        <w:rPr>
          <w:lang w:val="en-GB"/>
        </w:rPr>
        <w:t xml:space="preserve">describe the nature of problem in clear terms and support the description with </w:t>
      </w:r>
      <w:r w:rsidRPr="00334A9C">
        <w:rPr>
          <w:b/>
          <w:u w:val="single"/>
          <w:lang w:val="en-GB"/>
        </w:rPr>
        <w:t>clear evidence</w:t>
      </w:r>
      <w:r w:rsidRPr="002D5DBD">
        <w:rPr>
          <w:lang w:val="en-GB"/>
        </w:rPr>
        <w:t xml:space="preserve"> ;</w:t>
      </w:r>
    </w:p>
    <w:p w:rsidR="001D1CF1" w:rsidRPr="002D5DBD" w:rsidRDefault="001D1CF1" w:rsidP="00DF249D">
      <w:pPr>
        <w:pStyle w:val="ListParagraph"/>
        <w:numPr>
          <w:ilvl w:val="0"/>
          <w:numId w:val="2"/>
        </w:numPr>
        <w:spacing w:after="0"/>
        <w:jc w:val="both"/>
        <w:rPr>
          <w:lang w:val="en-GB"/>
        </w:rPr>
      </w:pPr>
      <w:r w:rsidRPr="002D5DBD">
        <w:rPr>
          <w:lang w:val="en-GB"/>
        </w:rPr>
        <w:t>set out clearly the scale of the problem ;</w:t>
      </w:r>
    </w:p>
    <w:p w:rsidR="001D1CF1" w:rsidRPr="002D5DBD" w:rsidRDefault="001D1CF1" w:rsidP="00DF249D">
      <w:pPr>
        <w:pStyle w:val="ListParagraph"/>
        <w:numPr>
          <w:ilvl w:val="0"/>
          <w:numId w:val="2"/>
        </w:numPr>
        <w:spacing w:after="0"/>
        <w:jc w:val="both"/>
        <w:rPr>
          <w:lang w:val="en-GB"/>
        </w:rPr>
      </w:pPr>
      <w:r w:rsidRPr="002D5DBD">
        <w:rPr>
          <w:lang w:val="en-GB"/>
        </w:rPr>
        <w:t>set out clearly who is most affected by it ;</w:t>
      </w:r>
    </w:p>
    <w:p w:rsidR="001D1CF1" w:rsidRPr="002D5DBD" w:rsidRDefault="001D1CF1" w:rsidP="00DF249D">
      <w:pPr>
        <w:pStyle w:val="ListParagraph"/>
        <w:numPr>
          <w:ilvl w:val="0"/>
          <w:numId w:val="2"/>
        </w:numPr>
        <w:spacing w:after="0"/>
        <w:jc w:val="both"/>
        <w:rPr>
          <w:lang w:val="en-GB"/>
        </w:rPr>
      </w:pPr>
      <w:r w:rsidRPr="002D5DBD">
        <w:rPr>
          <w:lang w:val="en-GB"/>
        </w:rPr>
        <w:t>identify clearly the drivers or underlying causes of the problem ;</w:t>
      </w:r>
    </w:p>
    <w:p w:rsidR="001D1CF1" w:rsidRPr="002D5DBD" w:rsidRDefault="001D1CF1" w:rsidP="00DF249D">
      <w:pPr>
        <w:pStyle w:val="ListParagraph"/>
        <w:numPr>
          <w:ilvl w:val="0"/>
          <w:numId w:val="2"/>
        </w:numPr>
        <w:spacing w:after="0"/>
        <w:jc w:val="both"/>
        <w:rPr>
          <w:lang w:val="en-GB"/>
        </w:rPr>
      </w:pPr>
      <w:r w:rsidRPr="002D5DBD">
        <w:rPr>
          <w:lang w:val="en-GB"/>
        </w:rPr>
        <w:t xml:space="preserve">describe how the problem has developed over time and how existing policies at Community or </w:t>
      </w:r>
      <w:smartTag w:uri="urn:schemas-microsoft-com:office:smarttags" w:element="place">
        <w:smartTag w:uri="urn:schemas-microsoft-com:office:smarttags" w:element="PlaceName">
          <w:r w:rsidRPr="002D5DBD">
            <w:rPr>
              <w:lang w:val="en-GB"/>
            </w:rPr>
            <w:t>Member</w:t>
          </w:r>
        </w:smartTag>
        <w:r w:rsidRPr="002D5DBD">
          <w:rPr>
            <w:lang w:val="en-GB"/>
          </w:rPr>
          <w:t xml:space="preserve"> </w:t>
        </w:r>
        <w:smartTag w:uri="urn:schemas-microsoft-com:office:smarttags" w:element="PlaceType">
          <w:r w:rsidRPr="002D5DBD">
            <w:rPr>
              <w:lang w:val="en-GB"/>
            </w:rPr>
            <w:t>State</w:t>
          </w:r>
        </w:smartTag>
      </w:smartTag>
      <w:r w:rsidRPr="002D5DBD">
        <w:rPr>
          <w:lang w:val="en-GB"/>
        </w:rPr>
        <w:t xml:space="preserve"> level affect it ;</w:t>
      </w:r>
    </w:p>
    <w:p w:rsidR="001D1CF1" w:rsidRPr="002D5DBD" w:rsidRDefault="001D1CF1" w:rsidP="00DF249D">
      <w:pPr>
        <w:pStyle w:val="ListParagraph"/>
        <w:numPr>
          <w:ilvl w:val="0"/>
          <w:numId w:val="2"/>
        </w:numPr>
        <w:spacing w:after="0"/>
        <w:jc w:val="both"/>
        <w:rPr>
          <w:lang w:val="en-GB"/>
        </w:rPr>
      </w:pPr>
      <w:r w:rsidRPr="002D5DBD">
        <w:rPr>
          <w:lang w:val="en-GB"/>
        </w:rPr>
        <w:t>identify a clear baseline, i.e. describe how the problem is likely to develop in the future without new EU action ;</w:t>
      </w:r>
    </w:p>
    <w:p w:rsidR="001D1CF1" w:rsidRDefault="001D1CF1" w:rsidP="00DF249D">
      <w:pPr>
        <w:pStyle w:val="ListParagraph"/>
        <w:numPr>
          <w:ilvl w:val="0"/>
          <w:numId w:val="2"/>
        </w:numPr>
        <w:contextualSpacing w:val="0"/>
        <w:jc w:val="both"/>
        <w:rPr>
          <w:lang w:val="en-GB"/>
        </w:rPr>
      </w:pPr>
      <w:r w:rsidRPr="002D5DBD">
        <w:rPr>
          <w:lang w:val="en-GB"/>
        </w:rPr>
        <w:t>identify clearly assumptions made, risks and uncertainty involved.</w:t>
      </w:r>
    </w:p>
    <w:p w:rsidR="00122DA2" w:rsidRPr="00122DA2" w:rsidRDefault="00122DA2" w:rsidP="00122DA2">
      <w:pPr>
        <w:jc w:val="both"/>
        <w:rPr>
          <w:lang w:val="en-GB"/>
        </w:rPr>
      </w:pPr>
    </w:p>
    <w:p w:rsidR="00334A9C" w:rsidRDefault="00334A9C" w:rsidP="00334A9C">
      <w:pPr>
        <w:pBdr>
          <w:top w:val="single" w:sz="4" w:space="1" w:color="auto"/>
          <w:left w:val="single" w:sz="4" w:space="4" w:color="auto"/>
          <w:bottom w:val="single" w:sz="4" w:space="1" w:color="auto"/>
          <w:right w:val="single" w:sz="4" w:space="4" w:color="auto"/>
        </w:pBdr>
        <w:jc w:val="both"/>
        <w:rPr>
          <w:b/>
          <w:lang w:val="en-GB"/>
        </w:rPr>
      </w:pPr>
      <w:r w:rsidRPr="00334A9C">
        <w:rPr>
          <w:b/>
          <w:lang w:val="en-GB"/>
        </w:rPr>
        <w:t>Clear evidence of the problem</w:t>
      </w:r>
      <w:r w:rsidR="00361845">
        <w:rPr>
          <w:b/>
          <w:lang w:val="en-GB"/>
        </w:rPr>
        <w:t xml:space="preserve"> raised</w:t>
      </w:r>
      <w:r w:rsidRPr="00334A9C">
        <w:rPr>
          <w:b/>
          <w:lang w:val="en-GB"/>
        </w:rPr>
        <w:t xml:space="preserve"> is the first step of the analysis, necessary to proceed any further. The objective of this series of questions is to gather this evidence. </w:t>
      </w:r>
    </w:p>
    <w:p w:rsidR="00334A9C" w:rsidRPr="00334A9C" w:rsidRDefault="00334A9C" w:rsidP="00334A9C">
      <w:pPr>
        <w:pBdr>
          <w:top w:val="single" w:sz="4" w:space="1" w:color="auto"/>
          <w:left w:val="single" w:sz="4" w:space="4" w:color="auto"/>
          <w:bottom w:val="single" w:sz="4" w:space="1" w:color="auto"/>
          <w:right w:val="single" w:sz="4" w:space="4" w:color="auto"/>
        </w:pBdr>
        <w:jc w:val="both"/>
        <w:rPr>
          <w:b/>
          <w:lang w:val="en-GB"/>
        </w:rPr>
      </w:pPr>
      <w:r w:rsidRPr="00334A9C">
        <w:rPr>
          <w:b/>
          <w:lang w:val="en-GB"/>
        </w:rPr>
        <w:t xml:space="preserve">Thus, any answer to the following questions should be based on specific and concrete evidence, illustrated to the extent possible </w:t>
      </w:r>
      <w:r w:rsidR="00361845">
        <w:rPr>
          <w:b/>
          <w:lang w:val="en-GB"/>
        </w:rPr>
        <w:t>with</w:t>
      </w:r>
      <w:r w:rsidRPr="00334A9C">
        <w:rPr>
          <w:b/>
          <w:lang w:val="en-GB"/>
        </w:rPr>
        <w:t xml:space="preserve"> numbers and figures.</w:t>
      </w:r>
    </w:p>
    <w:p w:rsidR="00122DA2" w:rsidRPr="00122DA2" w:rsidRDefault="00122DA2" w:rsidP="00122DA2">
      <w:pPr>
        <w:rPr>
          <w:color w:val="1F497D"/>
          <w:sz w:val="28"/>
          <w:szCs w:val="28"/>
          <w:lang w:val="en-GB"/>
        </w:rPr>
      </w:pPr>
    </w:p>
    <w:p w:rsidR="001D1CF1" w:rsidRPr="00122DA2" w:rsidRDefault="001D1CF1" w:rsidP="00DF249D">
      <w:pPr>
        <w:pStyle w:val="ListParagraph"/>
        <w:numPr>
          <w:ilvl w:val="0"/>
          <w:numId w:val="3"/>
        </w:numPr>
        <w:rPr>
          <w:color w:val="1F497D"/>
          <w:sz w:val="28"/>
          <w:szCs w:val="28"/>
          <w:lang w:val="en-GB"/>
        </w:rPr>
      </w:pPr>
      <w:r w:rsidRPr="00122DA2">
        <w:rPr>
          <w:color w:val="1F497D"/>
          <w:sz w:val="28"/>
          <w:szCs w:val="28"/>
          <w:lang w:val="en-GB"/>
        </w:rPr>
        <w:lastRenderedPageBreak/>
        <w:t>Nomination</w:t>
      </w:r>
    </w:p>
    <w:p w:rsidR="00565ABD" w:rsidRDefault="00565ABD" w:rsidP="0082517D">
      <w:pPr>
        <w:pStyle w:val="ListParagraph"/>
        <w:ind w:left="0"/>
        <w:jc w:val="both"/>
        <w:rPr>
          <w:sz w:val="28"/>
          <w:szCs w:val="28"/>
          <w:u w:val="single"/>
          <w:lang w:val="en-GB"/>
        </w:rPr>
      </w:pPr>
    </w:p>
    <w:p w:rsidR="001D1CF1" w:rsidRPr="0060243D" w:rsidRDefault="001D1CF1" w:rsidP="0082517D">
      <w:pPr>
        <w:pStyle w:val="ListParagraph"/>
        <w:ind w:left="0"/>
        <w:jc w:val="both"/>
        <w:rPr>
          <w:sz w:val="28"/>
          <w:szCs w:val="28"/>
          <w:u w:val="single"/>
          <w:lang w:val="en-GB"/>
        </w:rPr>
      </w:pPr>
      <w:r w:rsidRPr="0060243D">
        <w:rPr>
          <w:sz w:val="28"/>
          <w:szCs w:val="28"/>
          <w:u w:val="single"/>
          <w:lang w:val="en-GB"/>
        </w:rPr>
        <w:t>Problem</w:t>
      </w:r>
    </w:p>
    <w:p w:rsidR="001D1CF1" w:rsidRPr="002D5DBD" w:rsidRDefault="001D1CF1" w:rsidP="0082517D">
      <w:pPr>
        <w:rPr>
          <w:lang w:val="en-GB"/>
        </w:rPr>
      </w:pPr>
      <w:r w:rsidRPr="002D5DBD">
        <w:rPr>
          <w:lang w:val="en-GB"/>
        </w:rPr>
        <w:t xml:space="preserve">The task force identified that the lack of harmonisation related to nomination constitutes </w:t>
      </w:r>
      <w:r w:rsidRPr="00565ABD">
        <w:rPr>
          <w:b/>
          <w:color w:val="1F497D"/>
          <w:lang w:val="en-GB"/>
        </w:rPr>
        <w:t>an obstacle to the efficient functioning of the market</w:t>
      </w:r>
      <w:r w:rsidRPr="002D5DBD">
        <w:rPr>
          <w:lang w:val="en-GB"/>
        </w:rPr>
        <w:t>. In particular, various nomination/re-nomination</w:t>
      </w:r>
      <w:r w:rsidR="00565ABD">
        <w:rPr>
          <w:lang w:val="en-GB"/>
        </w:rPr>
        <w:t>/confirmation</w:t>
      </w:r>
      <w:r w:rsidRPr="002D5DBD">
        <w:rPr>
          <w:lang w:val="en-GB"/>
        </w:rPr>
        <w:t xml:space="preserve"> deadlines could be an obstacle to the development of short-term trading</w:t>
      </w:r>
      <w:r>
        <w:rPr>
          <w:lang w:val="en-GB"/>
        </w:rPr>
        <w:t xml:space="preserve"> and short-term capacity allocation</w:t>
      </w:r>
      <w:r w:rsidRPr="002D5DBD">
        <w:rPr>
          <w:lang w:val="en-GB"/>
        </w:rPr>
        <w:t xml:space="preserve">, thus potentially affecting </w:t>
      </w:r>
      <w:r>
        <w:rPr>
          <w:lang w:val="en-GB"/>
        </w:rPr>
        <w:t xml:space="preserve"> both </w:t>
      </w:r>
      <w:r w:rsidRPr="002D5DBD">
        <w:rPr>
          <w:lang w:val="en-GB"/>
        </w:rPr>
        <w:t>shippers and operators.</w:t>
      </w:r>
    </w:p>
    <w:p w:rsidR="001D1CF1" w:rsidRPr="002D5DBD" w:rsidRDefault="001D1CF1" w:rsidP="00207E48">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Do you share this analysis?</w:t>
      </w:r>
      <w:r>
        <w:rPr>
          <w:lang w:val="en-GB"/>
        </w:rPr>
        <w:t xml:space="preserve"> </w:t>
      </w:r>
      <w:r w:rsidR="00207E48" w:rsidRPr="00207E48">
        <w:rPr>
          <w:lang w:val="en-GB"/>
        </w:rPr>
        <w:t>Please provide justification</w:t>
      </w:r>
      <w:r w:rsidR="007906BB" w:rsidRPr="00207E48">
        <w:rPr>
          <w:lang w:val="en-GB"/>
        </w:rPr>
        <w:t>.</w:t>
      </w:r>
    </w:p>
    <w:p w:rsidR="001D1CF1" w:rsidRPr="002D5DBD" w:rsidRDefault="001D1CF1" w:rsidP="00A536D8">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Can you provide a specific example of a problem resulting from</w:t>
      </w:r>
      <w:r w:rsidR="00811474">
        <w:rPr>
          <w:lang w:val="en-GB"/>
        </w:rPr>
        <w:t xml:space="preserve"> a lack of harmonisation in the </w:t>
      </w:r>
      <w:r w:rsidRPr="002D5DBD">
        <w:rPr>
          <w:lang w:val="en-GB"/>
        </w:rPr>
        <w:t>Nomination/Re</w:t>
      </w:r>
      <w:r w:rsidR="00361845">
        <w:rPr>
          <w:lang w:val="en-GB"/>
        </w:rPr>
        <w:t>-</w:t>
      </w:r>
      <w:r w:rsidRPr="002D5DBD">
        <w:rPr>
          <w:lang w:val="en-GB"/>
        </w:rPr>
        <w:t>nomination</w:t>
      </w:r>
      <w:r w:rsidR="00811474">
        <w:rPr>
          <w:lang w:val="en-GB"/>
        </w:rPr>
        <w:t>/C</w:t>
      </w:r>
      <w:r w:rsidR="00565ABD">
        <w:rPr>
          <w:lang w:val="en-GB"/>
        </w:rPr>
        <w:t>onfirmation</w:t>
      </w:r>
      <w:r w:rsidRPr="002D5DBD">
        <w:rPr>
          <w:lang w:val="en-GB"/>
        </w:rPr>
        <w:t xml:space="preserve"> procedures?</w:t>
      </w:r>
      <w:r w:rsidR="000572B4">
        <w:rPr>
          <w:lang w:val="en-GB"/>
        </w:rPr>
        <w:t xml:space="preserve"> </w:t>
      </w:r>
      <w:r w:rsidR="000572B4" w:rsidRPr="00454B1E">
        <w:rPr>
          <w:lang w:val="en-GB"/>
        </w:rPr>
        <w:t>What aspects of nomination regimes need to be harmonised</w:t>
      </w:r>
      <w:r w:rsidR="000572B4">
        <w:rPr>
          <w:lang w:val="en-GB"/>
        </w:rPr>
        <w:t xml:space="preserve"> - f</w:t>
      </w:r>
      <w:r w:rsidR="000572B4" w:rsidRPr="00454B1E">
        <w:rPr>
          <w:lang w:val="en-GB"/>
        </w:rPr>
        <w:t>or example</w:t>
      </w:r>
      <w:r w:rsidR="000572B4">
        <w:rPr>
          <w:lang w:val="en-GB"/>
        </w:rPr>
        <w:t>, in your view, do differences in</w:t>
      </w:r>
      <w:r w:rsidR="000572B4" w:rsidRPr="00454B1E">
        <w:rPr>
          <w:lang w:val="en-GB"/>
        </w:rPr>
        <w:t xml:space="preserve"> timing of day-ahead entry/exit nominations, time window for re</w:t>
      </w:r>
      <w:r w:rsidR="00361845">
        <w:rPr>
          <w:lang w:val="en-GB"/>
        </w:rPr>
        <w:t>-</w:t>
      </w:r>
      <w:r w:rsidR="000572B4" w:rsidRPr="00454B1E">
        <w:rPr>
          <w:lang w:val="en-GB"/>
        </w:rPr>
        <w:t>nominations, minimum re</w:t>
      </w:r>
      <w:r w:rsidR="00361845">
        <w:rPr>
          <w:lang w:val="en-GB"/>
        </w:rPr>
        <w:t>-</w:t>
      </w:r>
      <w:r w:rsidR="000572B4" w:rsidRPr="00454B1E">
        <w:rPr>
          <w:lang w:val="en-GB"/>
        </w:rPr>
        <w:t>nomination lead-times</w:t>
      </w:r>
      <w:r w:rsidR="000572B4">
        <w:rPr>
          <w:lang w:val="en-GB"/>
        </w:rPr>
        <w:t xml:space="preserve">, </w:t>
      </w:r>
      <w:r w:rsidR="00811474">
        <w:rPr>
          <w:lang w:val="en-GB"/>
        </w:rPr>
        <w:t xml:space="preserve">confirmation timing </w:t>
      </w:r>
      <w:r w:rsidR="000572B4">
        <w:rPr>
          <w:lang w:val="en-GB"/>
        </w:rPr>
        <w:t>present a problem</w:t>
      </w:r>
      <w:r w:rsidR="000572B4" w:rsidRPr="00454B1E">
        <w:rPr>
          <w:lang w:val="en-GB"/>
        </w:rPr>
        <w:t>?</w:t>
      </w:r>
      <w:r w:rsidR="000572B4" w:rsidRPr="000572B4">
        <w:rPr>
          <w:lang w:val="en-GB"/>
        </w:rPr>
        <w:t xml:space="preserve"> </w:t>
      </w:r>
      <w:r w:rsidR="000572B4" w:rsidRPr="00454B1E">
        <w:rPr>
          <w:lang w:val="en-GB"/>
        </w:rPr>
        <w:t>What are the potential problems that may arise due to the co-existence of daily and hourly nomination schedules?</w:t>
      </w:r>
    </w:p>
    <w:p w:rsidR="00454B1E" w:rsidRPr="000572B4" w:rsidRDefault="001D1CF1">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Based on your experience, do you view th</w:t>
      </w:r>
      <w:r w:rsidR="00361845">
        <w:rPr>
          <w:lang w:val="en-GB"/>
        </w:rPr>
        <w:t xml:space="preserve">ese </w:t>
      </w:r>
      <w:r w:rsidRPr="002D5DBD">
        <w:rPr>
          <w:lang w:val="en-GB"/>
        </w:rPr>
        <w:t>problem</w:t>
      </w:r>
      <w:r w:rsidR="00361845">
        <w:rPr>
          <w:lang w:val="en-GB"/>
        </w:rPr>
        <w:t>s</w:t>
      </w:r>
      <w:r w:rsidRPr="002D5DBD">
        <w:rPr>
          <w:lang w:val="en-GB"/>
        </w:rPr>
        <w:t xml:space="preserve"> as local, regional or European?</w:t>
      </w:r>
      <w:r w:rsidR="000572B4" w:rsidRPr="000572B4">
        <w:rPr>
          <w:lang w:val="en-GB"/>
        </w:rPr>
        <w:t xml:space="preserve"> </w:t>
      </w:r>
    </w:p>
    <w:p w:rsidR="00565ABD" w:rsidRDefault="00565ABD" w:rsidP="0082517D">
      <w:pPr>
        <w:rPr>
          <w:sz w:val="28"/>
          <w:szCs w:val="28"/>
          <w:u w:val="single"/>
          <w:lang w:val="en-GB"/>
        </w:rPr>
      </w:pPr>
    </w:p>
    <w:p w:rsidR="001D1CF1" w:rsidRPr="0060243D" w:rsidRDefault="001D1CF1" w:rsidP="0082517D">
      <w:pPr>
        <w:rPr>
          <w:sz w:val="28"/>
          <w:szCs w:val="28"/>
          <w:u w:val="single"/>
          <w:lang w:val="en-GB"/>
        </w:rPr>
      </w:pPr>
      <w:r w:rsidRPr="0060243D">
        <w:rPr>
          <w:sz w:val="28"/>
          <w:szCs w:val="28"/>
          <w:u w:val="single"/>
          <w:lang w:val="en-GB"/>
        </w:rPr>
        <w:t>Policy options</w:t>
      </w:r>
    </w:p>
    <w:p w:rsidR="00565ABD" w:rsidRPr="002D5DBD" w:rsidRDefault="00565ABD" w:rsidP="00565ABD">
      <w:pPr>
        <w:jc w:val="both"/>
        <w:rPr>
          <w:lang w:val="en-GB"/>
        </w:rPr>
      </w:pPr>
      <w:r w:rsidRPr="002D5DBD">
        <w:rPr>
          <w:lang w:val="en-GB"/>
        </w:rPr>
        <w:t>Based on the analysis conducted by the task force, the following options are being discussed</w:t>
      </w:r>
      <w:r>
        <w:rPr>
          <w:lang w:val="en-GB"/>
        </w:rPr>
        <w:t>:</w:t>
      </w:r>
    </w:p>
    <w:p w:rsidR="00D92277" w:rsidRPr="00565ABD" w:rsidRDefault="00D92277" w:rsidP="00565ABD">
      <w:pPr>
        <w:pStyle w:val="ListParagraph"/>
        <w:numPr>
          <w:ilvl w:val="0"/>
          <w:numId w:val="11"/>
        </w:numPr>
        <w:rPr>
          <w:u w:val="single"/>
          <w:lang w:val="en-GB"/>
        </w:rPr>
      </w:pPr>
      <w:r w:rsidRPr="00565ABD">
        <w:rPr>
          <w:u w:val="single"/>
          <w:lang w:val="en-GB"/>
        </w:rPr>
        <w:t xml:space="preserve">OPTION 1: </w:t>
      </w:r>
      <w:r w:rsidR="00600796" w:rsidRPr="00565ABD">
        <w:rPr>
          <w:lang w:val="en-GB"/>
        </w:rPr>
        <w:t>No further harmonisation</w:t>
      </w:r>
    </w:p>
    <w:p w:rsidR="00D92277" w:rsidRPr="00565ABD" w:rsidRDefault="00D92277" w:rsidP="00565ABD">
      <w:pPr>
        <w:pStyle w:val="ListParagraph"/>
        <w:numPr>
          <w:ilvl w:val="0"/>
          <w:numId w:val="11"/>
        </w:numPr>
        <w:rPr>
          <w:u w:val="single"/>
          <w:lang w:val="en-GB"/>
        </w:rPr>
      </w:pPr>
      <w:r w:rsidRPr="00565ABD">
        <w:rPr>
          <w:u w:val="single"/>
          <w:lang w:val="en-GB"/>
        </w:rPr>
        <w:t xml:space="preserve">OPTION 2: </w:t>
      </w:r>
      <w:r w:rsidRPr="00565ABD">
        <w:rPr>
          <w:lang w:val="en-GB"/>
        </w:rPr>
        <w:t>implement new/modified EU rules</w:t>
      </w:r>
    </w:p>
    <w:p w:rsidR="00D92277" w:rsidRDefault="003778FD" w:rsidP="003778FD">
      <w:pPr>
        <w:jc w:val="both"/>
        <w:rPr>
          <w:lang w:val="en-GB"/>
        </w:rPr>
      </w:pPr>
      <w:r>
        <w:rPr>
          <w:lang w:val="en-GB"/>
        </w:rPr>
        <w:t xml:space="preserve">EASEE-gas developed </w:t>
      </w:r>
      <w:r w:rsidRPr="003778FD">
        <w:rPr>
          <w:lang w:val="en-GB"/>
        </w:rPr>
        <w:t>CBP 2003-002-01</w:t>
      </w:r>
      <w:r>
        <w:rPr>
          <w:lang w:val="en-GB"/>
        </w:rPr>
        <w:t>,</w:t>
      </w:r>
      <w:r w:rsidRPr="003778FD">
        <w:rPr>
          <w:lang w:val="en-GB"/>
        </w:rPr>
        <w:t xml:space="preserve"> </w:t>
      </w:r>
      <w:r>
        <w:rPr>
          <w:lang w:val="en-GB"/>
        </w:rPr>
        <w:t>a voluntary standard for harmonisation of the nomination procedures</w:t>
      </w:r>
      <w:r>
        <w:rPr>
          <w:rStyle w:val="FootnoteReference"/>
          <w:lang w:val="en-GB"/>
        </w:rPr>
        <w:footnoteReference w:id="1"/>
      </w:r>
      <w:r>
        <w:rPr>
          <w:lang w:val="en-GB"/>
        </w:rPr>
        <w:t>. The 2010 issue of ERGEG monitoring report</w:t>
      </w:r>
      <w:r>
        <w:rPr>
          <w:rStyle w:val="FootnoteReference"/>
          <w:lang w:val="en-GB"/>
        </w:rPr>
        <w:footnoteReference w:id="2"/>
      </w:r>
      <w:r>
        <w:rPr>
          <w:lang w:val="en-GB"/>
        </w:rPr>
        <w:t xml:space="preserve"> showed that </w:t>
      </w:r>
      <w:r w:rsidR="00D92277">
        <w:rPr>
          <w:lang w:val="en-GB"/>
        </w:rPr>
        <w:t>47.5% of respondents from TS</w:t>
      </w:r>
      <w:r w:rsidR="00811474">
        <w:rPr>
          <w:lang w:val="en-GB"/>
        </w:rPr>
        <w:t>O</w:t>
      </w:r>
      <w:r w:rsidR="00D92277">
        <w:rPr>
          <w:lang w:val="en-GB"/>
        </w:rPr>
        <w:t>s stated that EASEE-Gas is being used as the nomination procedure at the respective IP.</w:t>
      </w:r>
    </w:p>
    <w:p w:rsidR="001D1CF1"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Do you think that </w:t>
      </w:r>
      <w:r>
        <w:rPr>
          <w:lang w:val="en-GB"/>
        </w:rPr>
        <w:t xml:space="preserve">the </w:t>
      </w:r>
      <w:r w:rsidRPr="002D5DBD">
        <w:rPr>
          <w:lang w:val="en-GB"/>
        </w:rPr>
        <w:t>EASEEgas</w:t>
      </w:r>
      <w:r>
        <w:rPr>
          <w:lang w:val="en-GB"/>
        </w:rPr>
        <w:t xml:space="preserve"> CBP on nominations</w:t>
      </w:r>
      <w:r w:rsidRPr="002D5DBD">
        <w:rPr>
          <w:lang w:val="en-GB"/>
        </w:rPr>
        <w:t xml:space="preserve"> already provides for a valid solution</w:t>
      </w:r>
      <w:r>
        <w:rPr>
          <w:lang w:val="en-GB"/>
        </w:rPr>
        <w:t xml:space="preserve"> to the problems identified</w:t>
      </w:r>
      <w:r w:rsidRPr="002D5DBD">
        <w:rPr>
          <w:lang w:val="en-GB"/>
        </w:rPr>
        <w:t>?</w:t>
      </w: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 If not, what are the flaws</w:t>
      </w:r>
      <w:r>
        <w:rPr>
          <w:lang w:val="en-GB"/>
        </w:rPr>
        <w:t xml:space="preserve"> of the current EASEEgas rules</w:t>
      </w:r>
      <w:r w:rsidRPr="002D5DBD">
        <w:rPr>
          <w:lang w:val="en-GB"/>
        </w:rPr>
        <w:t xml:space="preserve"> and can you think of an acceptable alternative solution?</w:t>
      </w:r>
    </w:p>
    <w:p w:rsidR="001D1CF1" w:rsidRPr="002D5DBD" w:rsidRDefault="001D1CF1" w:rsidP="0082517D">
      <w:pPr>
        <w:rPr>
          <w:lang w:val="en-GB"/>
        </w:rPr>
      </w:pPr>
      <w:r w:rsidRPr="002D5DBD">
        <w:rPr>
          <w:lang w:val="en-GB"/>
        </w:rPr>
        <w:t xml:space="preserve">Harmonisation could be limited to interconnection points, or </w:t>
      </w:r>
      <w:r w:rsidR="000572B4" w:rsidRPr="002D5DBD">
        <w:rPr>
          <w:lang w:val="en-GB"/>
        </w:rPr>
        <w:t>inc</w:t>
      </w:r>
      <w:r w:rsidR="000572B4">
        <w:rPr>
          <w:lang w:val="en-GB"/>
        </w:rPr>
        <w:t>lu</w:t>
      </w:r>
      <w:r w:rsidR="000572B4" w:rsidRPr="002D5DBD">
        <w:rPr>
          <w:lang w:val="en-GB"/>
        </w:rPr>
        <w:t>de</w:t>
      </w:r>
      <w:r w:rsidRPr="002D5DBD">
        <w:rPr>
          <w:lang w:val="en-GB"/>
        </w:rPr>
        <w:t xml:space="preserve"> connection points to adjacent operators.</w:t>
      </w: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lastRenderedPageBreak/>
        <w:t xml:space="preserve">Do you see any potential conflict </w:t>
      </w:r>
      <w:r>
        <w:rPr>
          <w:lang w:val="en-GB"/>
        </w:rPr>
        <w:t xml:space="preserve">that may arise </w:t>
      </w:r>
      <w:r w:rsidR="00A00F99">
        <w:rPr>
          <w:lang w:val="en-GB"/>
        </w:rPr>
        <w:t xml:space="preserve">with </w:t>
      </w:r>
      <w:r w:rsidR="00A00F99" w:rsidRPr="002D5DBD">
        <w:rPr>
          <w:lang w:val="en-GB"/>
        </w:rPr>
        <w:t>adjacent</w:t>
      </w:r>
      <w:r w:rsidRPr="002D5DBD">
        <w:rPr>
          <w:lang w:val="en-GB"/>
        </w:rPr>
        <w:t xml:space="preserve"> operators</w:t>
      </w:r>
      <w:r>
        <w:rPr>
          <w:lang w:val="en-GB"/>
        </w:rPr>
        <w:t xml:space="preserve"> if harmonised nomination rules are to be implemented by TSOs at points connecting their systems to adjacent ones</w:t>
      </w:r>
      <w:r w:rsidR="007906BB">
        <w:rPr>
          <w:lang w:val="en-GB"/>
        </w:rPr>
        <w:t>(meaning: two different nomination regimes for entry and exit at one point)</w:t>
      </w:r>
      <w:r w:rsidRPr="002D5DBD">
        <w:rPr>
          <w:lang w:val="en-GB"/>
        </w:rPr>
        <w:t>? If so, in which way should one harmonise, including these points, to avoid these conflicts?</w:t>
      </w:r>
    </w:p>
    <w:p w:rsidR="001D1CF1" w:rsidRPr="002D5DBD" w:rsidRDefault="001D1CF1" w:rsidP="00DF249D">
      <w:pPr>
        <w:pStyle w:val="ListParagraph"/>
        <w:rPr>
          <w:lang w:val="en-GB"/>
        </w:rPr>
      </w:pPr>
    </w:p>
    <w:p w:rsidR="001D1CF1" w:rsidRPr="002D5DBD" w:rsidRDefault="001D1CF1" w:rsidP="00DF249D">
      <w:pPr>
        <w:pStyle w:val="ListParagraph"/>
        <w:rPr>
          <w:lang w:val="en-GB"/>
        </w:rPr>
      </w:pPr>
    </w:p>
    <w:p w:rsidR="001D1CF1" w:rsidRPr="00122DA2" w:rsidRDefault="001D1CF1" w:rsidP="00DF249D">
      <w:pPr>
        <w:pStyle w:val="ListParagraph"/>
        <w:numPr>
          <w:ilvl w:val="0"/>
          <w:numId w:val="3"/>
        </w:numPr>
        <w:rPr>
          <w:color w:val="1F497D"/>
          <w:sz w:val="28"/>
          <w:szCs w:val="28"/>
          <w:lang w:val="en-GB"/>
        </w:rPr>
      </w:pPr>
      <w:r w:rsidRPr="00122DA2">
        <w:rPr>
          <w:color w:val="1F497D"/>
          <w:sz w:val="28"/>
          <w:szCs w:val="28"/>
          <w:lang w:val="en-GB"/>
        </w:rPr>
        <w:t>Interconnection Agreements</w:t>
      </w:r>
    </w:p>
    <w:p w:rsidR="001D1CF1" w:rsidRPr="0060243D" w:rsidRDefault="001D1CF1" w:rsidP="0031046C">
      <w:pPr>
        <w:jc w:val="both"/>
        <w:rPr>
          <w:sz w:val="28"/>
          <w:szCs w:val="28"/>
          <w:u w:val="single"/>
          <w:lang w:val="en-GB"/>
        </w:rPr>
      </w:pPr>
      <w:r w:rsidRPr="0060243D">
        <w:rPr>
          <w:sz w:val="28"/>
          <w:szCs w:val="28"/>
          <w:u w:val="single"/>
          <w:lang w:val="en-GB"/>
        </w:rPr>
        <w:t>Problem</w:t>
      </w:r>
    </w:p>
    <w:p w:rsidR="001D1CF1" w:rsidRPr="002D5DBD" w:rsidRDefault="001D1CF1" w:rsidP="0031046C">
      <w:pPr>
        <w:jc w:val="both"/>
        <w:rPr>
          <w:lang w:val="en-GB"/>
        </w:rPr>
      </w:pPr>
      <w:r w:rsidRPr="002D5DBD">
        <w:rPr>
          <w:lang w:val="en-GB"/>
        </w:rPr>
        <w:t xml:space="preserve">No evidence of a </w:t>
      </w:r>
      <w:r>
        <w:rPr>
          <w:lang w:val="en-GB"/>
        </w:rPr>
        <w:t xml:space="preserve">concrete </w:t>
      </w:r>
      <w:r w:rsidRPr="002D5DBD">
        <w:rPr>
          <w:lang w:val="en-GB"/>
        </w:rPr>
        <w:t xml:space="preserve">problem </w:t>
      </w:r>
      <w:r>
        <w:rPr>
          <w:lang w:val="en-GB"/>
        </w:rPr>
        <w:t xml:space="preserve">solely linked to an interconnection agreement </w:t>
      </w:r>
      <w:r w:rsidRPr="002D5DBD">
        <w:rPr>
          <w:lang w:val="en-GB"/>
        </w:rPr>
        <w:t xml:space="preserve">has been </w:t>
      </w:r>
      <w:r>
        <w:rPr>
          <w:lang w:val="en-GB"/>
        </w:rPr>
        <w:t>gathered so far</w:t>
      </w:r>
      <w:r w:rsidRPr="002D5DBD">
        <w:rPr>
          <w:lang w:val="en-GB"/>
        </w:rPr>
        <w:t xml:space="preserve">. However, difficulties to reach bilateral agreements have been reported, and the lack of </w:t>
      </w:r>
      <w:r w:rsidR="00811474">
        <w:rPr>
          <w:lang w:val="en-GB"/>
        </w:rPr>
        <w:t xml:space="preserve">implementation </w:t>
      </w:r>
      <w:r w:rsidR="00B941F3">
        <w:rPr>
          <w:lang w:val="en-GB"/>
        </w:rPr>
        <w:t>reported by</w:t>
      </w:r>
      <w:r>
        <w:rPr>
          <w:lang w:val="en-GB"/>
        </w:rPr>
        <w:t xml:space="preserve"> </w:t>
      </w:r>
      <w:r w:rsidR="00442824">
        <w:rPr>
          <w:lang w:val="en-GB"/>
        </w:rPr>
        <w:t xml:space="preserve">the </w:t>
      </w:r>
      <w:r w:rsidR="00442824" w:rsidRPr="002D5DBD">
        <w:rPr>
          <w:lang w:val="en-GB"/>
        </w:rPr>
        <w:t>EASEEgas</w:t>
      </w:r>
      <w:r>
        <w:rPr>
          <w:lang w:val="en-GB"/>
        </w:rPr>
        <w:t xml:space="preserve"> CBPs</w:t>
      </w:r>
      <w:r w:rsidR="00442824">
        <w:rPr>
          <w:rStyle w:val="FootnoteReference"/>
          <w:lang w:val="en-GB"/>
        </w:rPr>
        <w:footnoteReference w:id="3"/>
      </w:r>
      <w:r w:rsidRPr="002D5DBD">
        <w:rPr>
          <w:lang w:val="en-GB"/>
        </w:rPr>
        <w:t xml:space="preserve"> can be understood as an indirect evidence of these difficulties, and the </w:t>
      </w:r>
      <w:r w:rsidRPr="002D5DBD">
        <w:rPr>
          <w:b/>
          <w:color w:val="1F497D"/>
          <w:lang w:val="en-GB"/>
        </w:rPr>
        <w:t>need for improvement of TSO cooperation.</w:t>
      </w:r>
      <w:r w:rsidRPr="002D5DBD">
        <w:rPr>
          <w:lang w:val="en-GB"/>
        </w:rPr>
        <w:t xml:space="preserve"> Although interconnection agreements </w:t>
      </w:r>
      <w:r>
        <w:rPr>
          <w:lang w:val="en-GB"/>
        </w:rPr>
        <w:t>are established between</w:t>
      </w:r>
      <w:r w:rsidRPr="002D5DBD">
        <w:rPr>
          <w:lang w:val="en-GB"/>
        </w:rPr>
        <w:t xml:space="preserve"> TSOs, they affect shippers.</w:t>
      </w:r>
    </w:p>
    <w:p w:rsidR="001D1CF1" w:rsidRPr="002D5DBD" w:rsidRDefault="001D1CF1" w:rsidP="0031046C">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2D5DBD">
        <w:rPr>
          <w:lang w:val="en-GB"/>
        </w:rPr>
        <w:t>Do you share this analysis?</w:t>
      </w:r>
    </w:p>
    <w:p w:rsidR="001D1CF1" w:rsidRPr="002D5DBD" w:rsidRDefault="001D1CF1" w:rsidP="0031046C">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2D5DBD">
        <w:rPr>
          <w:lang w:val="en-GB"/>
        </w:rPr>
        <w:t xml:space="preserve">Can you provide a specific example of a problem resulting from </w:t>
      </w:r>
      <w:r w:rsidR="00F75400">
        <w:rPr>
          <w:lang w:val="en-GB"/>
        </w:rPr>
        <w:t xml:space="preserve">a) the none existence of an </w:t>
      </w:r>
      <w:r w:rsidR="00F75400" w:rsidRPr="002D5DBD">
        <w:rPr>
          <w:lang w:val="en-GB"/>
        </w:rPr>
        <w:t xml:space="preserve">interconnection </w:t>
      </w:r>
      <w:r w:rsidR="00F75400">
        <w:rPr>
          <w:lang w:val="en-GB"/>
        </w:rPr>
        <w:t xml:space="preserve">agreement and b) </w:t>
      </w:r>
      <w:r w:rsidRPr="002D5DBD">
        <w:rPr>
          <w:lang w:val="en-GB"/>
        </w:rPr>
        <w:t xml:space="preserve">a lack of harmonisation regarding </w:t>
      </w:r>
      <w:r w:rsidR="00F75400">
        <w:rPr>
          <w:lang w:val="en-GB"/>
        </w:rPr>
        <w:t>such an</w:t>
      </w:r>
      <w:r w:rsidRPr="002D5DBD">
        <w:rPr>
          <w:lang w:val="en-GB"/>
        </w:rPr>
        <w:t xml:space="preserve"> agreement?</w:t>
      </w:r>
    </w:p>
    <w:p w:rsidR="001D1CF1" w:rsidRPr="002D5DBD" w:rsidRDefault="001D1CF1" w:rsidP="0031046C">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2D5DBD">
        <w:rPr>
          <w:lang w:val="en-GB"/>
        </w:rPr>
        <w:t>Based on your experience, do you view this problem as local, regional or European?</w:t>
      </w:r>
    </w:p>
    <w:p w:rsidR="0060243D" w:rsidRDefault="0060243D" w:rsidP="0031046C">
      <w:pPr>
        <w:jc w:val="both"/>
        <w:rPr>
          <w:sz w:val="28"/>
          <w:szCs w:val="28"/>
          <w:u w:val="single"/>
          <w:lang w:val="en-GB"/>
        </w:rPr>
      </w:pPr>
    </w:p>
    <w:p w:rsidR="001D1CF1" w:rsidRPr="0060243D" w:rsidRDefault="001D1CF1" w:rsidP="0031046C">
      <w:pPr>
        <w:jc w:val="both"/>
        <w:rPr>
          <w:sz w:val="28"/>
          <w:szCs w:val="28"/>
          <w:u w:val="single"/>
          <w:lang w:val="en-GB"/>
        </w:rPr>
      </w:pPr>
      <w:r w:rsidRPr="0060243D">
        <w:rPr>
          <w:sz w:val="28"/>
          <w:szCs w:val="28"/>
          <w:u w:val="single"/>
          <w:lang w:val="en-GB"/>
        </w:rPr>
        <w:t>Policy option</w:t>
      </w:r>
    </w:p>
    <w:p w:rsidR="001D1CF1" w:rsidRPr="002D5DBD" w:rsidRDefault="001D1CF1" w:rsidP="0031046C">
      <w:pPr>
        <w:jc w:val="both"/>
        <w:rPr>
          <w:lang w:val="en-GB"/>
        </w:rPr>
      </w:pPr>
      <w:r w:rsidRPr="002D5DBD">
        <w:rPr>
          <w:lang w:val="en-GB"/>
        </w:rPr>
        <w:t>Based on the analysis conducted by the task force, the following options are being discussed</w:t>
      </w:r>
    </w:p>
    <w:p w:rsidR="001D1CF1" w:rsidRPr="002D5DBD" w:rsidRDefault="001D1CF1" w:rsidP="0031046C">
      <w:pPr>
        <w:pStyle w:val="ListParagraph"/>
        <w:numPr>
          <w:ilvl w:val="0"/>
          <w:numId w:val="6"/>
        </w:numPr>
        <w:jc w:val="both"/>
        <w:rPr>
          <w:lang w:val="en-GB"/>
        </w:rPr>
      </w:pPr>
      <w:r w:rsidRPr="00163FF7">
        <w:rPr>
          <w:u w:val="single"/>
          <w:lang w:val="en-GB"/>
        </w:rPr>
        <w:t>OPTION 1:</w:t>
      </w:r>
      <w:r w:rsidRPr="002D5DBD">
        <w:rPr>
          <w:lang w:val="en-GB"/>
        </w:rPr>
        <w:t xml:space="preserve"> No further </w:t>
      </w:r>
      <w:r w:rsidR="00600796">
        <w:rPr>
          <w:lang w:val="en-GB"/>
        </w:rPr>
        <w:t>harmonisation</w:t>
      </w:r>
    </w:p>
    <w:p w:rsidR="001D1CF1" w:rsidRPr="002D5DBD" w:rsidRDefault="001D1CF1" w:rsidP="0031046C">
      <w:pPr>
        <w:pStyle w:val="ListParagraph"/>
        <w:numPr>
          <w:ilvl w:val="0"/>
          <w:numId w:val="6"/>
        </w:numPr>
        <w:jc w:val="both"/>
        <w:rPr>
          <w:lang w:val="en-GB"/>
        </w:rPr>
      </w:pPr>
      <w:r w:rsidRPr="00163FF7">
        <w:rPr>
          <w:u w:val="single"/>
          <w:lang w:val="en-GB"/>
        </w:rPr>
        <w:t>OPTION 2</w:t>
      </w:r>
      <w:r w:rsidR="00163FF7" w:rsidRPr="00163FF7">
        <w:rPr>
          <w:u w:val="single"/>
          <w:lang w:val="en-GB"/>
        </w:rPr>
        <w:t>:</w:t>
      </w:r>
      <w:r w:rsidRPr="002D5DBD">
        <w:rPr>
          <w:lang w:val="en-GB"/>
        </w:rPr>
        <w:t xml:space="preserve"> </w:t>
      </w:r>
      <w:r w:rsidR="001876B4" w:rsidRPr="001876B4">
        <w:rPr>
          <w:lang w:val="en-GB"/>
        </w:rPr>
        <w:t>implement new/modified EU rules</w:t>
      </w:r>
      <w:r w:rsidRPr="002D5DBD">
        <w:rPr>
          <w:lang w:val="en-GB"/>
        </w:rPr>
        <w:t>: TSO cooperation</w:t>
      </w:r>
    </w:p>
    <w:p w:rsidR="001D1CF1" w:rsidRPr="002D5DBD" w:rsidRDefault="001D1CF1" w:rsidP="0031046C">
      <w:pPr>
        <w:pStyle w:val="ListParagraph"/>
        <w:numPr>
          <w:ilvl w:val="1"/>
          <w:numId w:val="6"/>
        </w:numPr>
        <w:jc w:val="both"/>
        <w:rPr>
          <w:lang w:val="en-GB"/>
        </w:rPr>
      </w:pPr>
      <w:r w:rsidRPr="002D5DBD">
        <w:rPr>
          <w:lang w:val="en-GB"/>
        </w:rPr>
        <w:t xml:space="preserve">OPTION 2.a - case by case resolution: </w:t>
      </w:r>
      <w:r w:rsidR="005F34DD">
        <w:rPr>
          <w:lang w:val="en-GB"/>
        </w:rPr>
        <w:t xml:space="preserve">no specific guidance, but </w:t>
      </w:r>
      <w:r w:rsidRPr="002D5DBD">
        <w:rPr>
          <w:lang w:val="en-GB"/>
        </w:rPr>
        <w:t>in case no bilateral or regional agreement</w:t>
      </w:r>
      <w:r w:rsidR="00F321D1">
        <w:rPr>
          <w:lang w:val="en-GB"/>
        </w:rPr>
        <w:t xml:space="preserve"> (regional resolution of issues within the GRIs)</w:t>
      </w:r>
      <w:r w:rsidRPr="002D5DBD">
        <w:rPr>
          <w:lang w:val="en-GB"/>
        </w:rPr>
        <w:t xml:space="preserve"> is reached</w:t>
      </w:r>
      <w:r>
        <w:rPr>
          <w:lang w:val="en-GB"/>
        </w:rPr>
        <w:t xml:space="preserve"> and regulators cannot solve the iss</w:t>
      </w:r>
      <w:r w:rsidR="00BF2E44">
        <w:rPr>
          <w:lang w:val="en-GB"/>
        </w:rPr>
        <w:t>u</w:t>
      </w:r>
      <w:r>
        <w:rPr>
          <w:lang w:val="en-GB"/>
        </w:rPr>
        <w:t>e</w:t>
      </w:r>
      <w:r w:rsidRPr="002D5DBD">
        <w:rPr>
          <w:lang w:val="en-GB"/>
        </w:rPr>
        <w:t>, the case goes to ACER;</w:t>
      </w:r>
    </w:p>
    <w:p w:rsidR="001D1CF1" w:rsidRPr="002D5DBD" w:rsidRDefault="001D1CF1" w:rsidP="0031046C">
      <w:pPr>
        <w:pStyle w:val="ListParagraph"/>
        <w:numPr>
          <w:ilvl w:val="1"/>
          <w:numId w:val="6"/>
        </w:numPr>
        <w:jc w:val="both"/>
        <w:rPr>
          <w:lang w:val="en-GB"/>
        </w:rPr>
      </w:pPr>
      <w:r w:rsidRPr="002D5DBD">
        <w:rPr>
          <w:lang w:val="en-GB"/>
        </w:rPr>
        <w:t>OPTION 2.b  - harmonisation of the format of the</w:t>
      </w:r>
      <w:r>
        <w:rPr>
          <w:lang w:val="en-GB"/>
        </w:rPr>
        <w:t xml:space="preserve"> interconnection agreement</w:t>
      </w:r>
      <w:r w:rsidRPr="002D5DBD">
        <w:rPr>
          <w:lang w:val="en-GB"/>
        </w:rPr>
        <w:t>, specifying</w:t>
      </w:r>
      <w:r>
        <w:rPr>
          <w:lang w:val="en-GB"/>
        </w:rPr>
        <w:t xml:space="preserve"> a template or</w:t>
      </w:r>
      <w:r w:rsidRPr="002D5DBD">
        <w:rPr>
          <w:lang w:val="en-GB"/>
        </w:rPr>
        <w:t xml:space="preserve"> a list of issues to be tackled</w:t>
      </w:r>
      <w:r>
        <w:rPr>
          <w:lang w:val="en-GB"/>
        </w:rPr>
        <w:t xml:space="preserve"> as a minimum</w:t>
      </w:r>
      <w:r w:rsidRPr="002D5DBD">
        <w:rPr>
          <w:lang w:val="en-GB"/>
        </w:rPr>
        <w:t>, on which to base a case by case approach;</w:t>
      </w:r>
    </w:p>
    <w:p w:rsidR="001D1CF1" w:rsidRDefault="001D1CF1" w:rsidP="0031046C">
      <w:pPr>
        <w:pStyle w:val="ListParagraph"/>
        <w:numPr>
          <w:ilvl w:val="1"/>
          <w:numId w:val="6"/>
        </w:numPr>
        <w:jc w:val="both"/>
        <w:rPr>
          <w:lang w:val="en-GB"/>
        </w:rPr>
      </w:pPr>
      <w:r w:rsidRPr="002D5DBD">
        <w:rPr>
          <w:lang w:val="en-GB"/>
        </w:rPr>
        <w:t xml:space="preserve">OPTION 2.c - harmonisation of the format and content of the </w:t>
      </w:r>
      <w:r w:rsidR="007906BB">
        <w:rPr>
          <w:lang w:val="en-GB"/>
        </w:rPr>
        <w:t>interconnection agreement</w:t>
      </w:r>
      <w:r w:rsidRPr="002D5DBD">
        <w:rPr>
          <w:lang w:val="en-GB"/>
        </w:rPr>
        <w:t xml:space="preserve">, specifying a list of issues to be tackled, as well as </w:t>
      </w:r>
      <w:r w:rsidR="007906BB">
        <w:rPr>
          <w:lang w:val="en-GB"/>
        </w:rPr>
        <w:t xml:space="preserve">detailed </w:t>
      </w:r>
      <w:r w:rsidRPr="002D5DBD">
        <w:rPr>
          <w:lang w:val="en-GB"/>
        </w:rPr>
        <w:t>default rule</w:t>
      </w:r>
      <w:r w:rsidR="007906BB">
        <w:rPr>
          <w:lang w:val="en-GB"/>
        </w:rPr>
        <w:t>s</w:t>
      </w:r>
      <w:r w:rsidRPr="002D5DBD">
        <w:rPr>
          <w:lang w:val="en-GB"/>
        </w:rPr>
        <w:t xml:space="preserve"> when no agreement is reached.</w:t>
      </w:r>
    </w:p>
    <w:p w:rsidR="0060243D" w:rsidRPr="0060243D" w:rsidRDefault="0060243D" w:rsidP="0060243D">
      <w:pPr>
        <w:jc w:val="both"/>
        <w:rPr>
          <w:lang w:val="en-GB"/>
        </w:rPr>
      </w:pP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lastRenderedPageBreak/>
        <w:t>Do you see other options? Which option do you favour?</w:t>
      </w:r>
      <w:r w:rsidR="00207E48" w:rsidRPr="00207E48">
        <w:t xml:space="preserve"> </w:t>
      </w:r>
      <w:r w:rsidR="00207E48" w:rsidRPr="00207E48">
        <w:rPr>
          <w:lang w:val="en-GB"/>
        </w:rPr>
        <w:t>Please provide justification.</w:t>
      </w:r>
    </w:p>
    <w:p w:rsidR="0060243D" w:rsidRDefault="0060243D" w:rsidP="0031046C">
      <w:pPr>
        <w:jc w:val="both"/>
        <w:rPr>
          <w:lang w:val="en-GB"/>
        </w:rPr>
      </w:pPr>
    </w:p>
    <w:p w:rsidR="001D1CF1" w:rsidRDefault="001D1CF1" w:rsidP="0031046C">
      <w:pPr>
        <w:jc w:val="both"/>
        <w:rPr>
          <w:color w:val="FF0000"/>
          <w:lang w:val="en-GB"/>
        </w:rPr>
      </w:pPr>
      <w:r w:rsidRPr="002D5DBD">
        <w:rPr>
          <w:lang w:val="en-GB"/>
        </w:rPr>
        <w:t>A possible list of issues</w:t>
      </w:r>
      <w:r>
        <w:rPr>
          <w:lang w:val="en-GB"/>
        </w:rPr>
        <w:t xml:space="preserve"> the network code could require TSOs</w:t>
      </w:r>
      <w:r w:rsidRPr="002D5DBD">
        <w:rPr>
          <w:lang w:val="en-GB"/>
        </w:rPr>
        <w:t xml:space="preserve"> to tackle</w:t>
      </w:r>
      <w:r>
        <w:rPr>
          <w:lang w:val="en-GB"/>
        </w:rPr>
        <w:t xml:space="preserve"> in their interconnection agreements</w:t>
      </w:r>
      <w:r w:rsidRPr="002D5DBD">
        <w:rPr>
          <w:lang w:val="en-GB"/>
        </w:rPr>
        <w:t xml:space="preserve"> could be: </w:t>
      </w:r>
    </w:p>
    <w:p w:rsidR="002054CE" w:rsidRDefault="002054CE" w:rsidP="002054CE">
      <w:pPr>
        <w:numPr>
          <w:ilvl w:val="0"/>
          <w:numId w:val="9"/>
        </w:numPr>
        <w:rPr>
          <w:b/>
        </w:rPr>
      </w:pPr>
      <w:r>
        <w:rPr>
          <w:b/>
        </w:rPr>
        <w:t>Business Rules</w:t>
      </w:r>
    </w:p>
    <w:p w:rsidR="002054CE" w:rsidRDefault="002054CE" w:rsidP="002054CE">
      <w:pPr>
        <w:pStyle w:val="ListParagraph"/>
        <w:numPr>
          <w:ilvl w:val="1"/>
          <w:numId w:val="9"/>
        </w:numPr>
      </w:pPr>
      <w:r>
        <w:t>Shipper’ registration</w:t>
      </w:r>
    </w:p>
    <w:p w:rsidR="002054CE" w:rsidRDefault="002054CE" w:rsidP="002054CE">
      <w:pPr>
        <w:pStyle w:val="ListParagraph"/>
        <w:numPr>
          <w:ilvl w:val="1"/>
          <w:numId w:val="9"/>
        </w:numPr>
      </w:pPr>
      <w:r>
        <w:t>Matching rules and Scheduling Process (programming and matching purposes)</w:t>
      </w:r>
    </w:p>
    <w:p w:rsidR="002054CE" w:rsidRDefault="002054CE" w:rsidP="002054CE">
      <w:pPr>
        <w:pStyle w:val="ListParagraph"/>
        <w:numPr>
          <w:ilvl w:val="1"/>
          <w:numId w:val="9"/>
        </w:numPr>
      </w:pPr>
      <w:r>
        <w:t>Flow Control/Imbalance handling</w:t>
      </w:r>
    </w:p>
    <w:p w:rsidR="002054CE" w:rsidRDefault="002054CE" w:rsidP="002054CE">
      <w:pPr>
        <w:pStyle w:val="ListParagraph"/>
        <w:numPr>
          <w:ilvl w:val="1"/>
          <w:numId w:val="9"/>
        </w:numPr>
      </w:pPr>
      <w:r>
        <w:t>Exception notices (in case of deficient gas quality)</w:t>
      </w:r>
    </w:p>
    <w:p w:rsidR="002054CE" w:rsidRDefault="002054CE" w:rsidP="002054CE">
      <w:pPr>
        <w:pStyle w:val="ListParagraph"/>
        <w:numPr>
          <w:ilvl w:val="1"/>
          <w:numId w:val="9"/>
        </w:numPr>
      </w:pPr>
      <w:r>
        <w:t>Allocation regime (e.g. OBA, Pro-rata, BSA) and the communication of the allocation data (shipper detail).</w:t>
      </w:r>
    </w:p>
    <w:p w:rsidR="002054CE" w:rsidRDefault="002054CE" w:rsidP="002054CE">
      <w:pPr>
        <w:numPr>
          <w:ilvl w:val="0"/>
          <w:numId w:val="9"/>
        </w:numPr>
        <w:rPr>
          <w:b/>
        </w:rPr>
      </w:pPr>
      <w:r>
        <w:rPr>
          <w:b/>
        </w:rPr>
        <w:t>Technical Rules</w:t>
      </w:r>
    </w:p>
    <w:p w:rsidR="002054CE" w:rsidRDefault="002054CE" w:rsidP="002054CE">
      <w:pPr>
        <w:pStyle w:val="ListParagraph"/>
        <w:numPr>
          <w:ilvl w:val="1"/>
          <w:numId w:val="9"/>
        </w:numPr>
      </w:pPr>
      <w:r>
        <w:t>Maintenance</w:t>
      </w:r>
    </w:p>
    <w:p w:rsidR="002054CE" w:rsidRDefault="002054CE" w:rsidP="002054CE">
      <w:pPr>
        <w:pStyle w:val="ListParagraph"/>
        <w:numPr>
          <w:ilvl w:val="1"/>
          <w:numId w:val="9"/>
        </w:numPr>
      </w:pPr>
      <w:r>
        <w:t>Energy and Quality Measurement</w:t>
      </w:r>
      <w:r w:rsidRPr="00BB6AAD">
        <w:rPr>
          <w:lang w:val="cs-CZ"/>
        </w:rPr>
        <w:t xml:space="preserve"> </w:t>
      </w:r>
    </w:p>
    <w:p w:rsidR="002054CE" w:rsidRDefault="002054CE" w:rsidP="002054CE">
      <w:pPr>
        <w:pStyle w:val="ListParagraph"/>
        <w:numPr>
          <w:ilvl w:val="1"/>
          <w:numId w:val="9"/>
        </w:numPr>
      </w:pPr>
      <w:r>
        <w:t>Right of Access</w:t>
      </w:r>
      <w:r w:rsidRPr="00BB6AAD">
        <w:rPr>
          <w:lang w:val="cs-CZ"/>
        </w:rPr>
        <w:t xml:space="preserve"> </w:t>
      </w:r>
    </w:p>
    <w:p w:rsidR="002054CE" w:rsidRDefault="002054CE" w:rsidP="002054CE">
      <w:pPr>
        <w:pStyle w:val="ListParagraph"/>
        <w:numPr>
          <w:ilvl w:val="1"/>
          <w:numId w:val="9"/>
        </w:numPr>
      </w:pPr>
      <w:r>
        <w:t>Exceptional flow conditions</w:t>
      </w:r>
      <w:r w:rsidRPr="00BB6AAD">
        <w:rPr>
          <w:lang w:val="cs-CZ"/>
        </w:rPr>
        <w:t xml:space="preserve"> </w:t>
      </w:r>
      <w:r>
        <w:t xml:space="preserve">in circumstances which might cause capacity reductions </w:t>
      </w:r>
    </w:p>
    <w:p w:rsidR="002054CE" w:rsidRDefault="002054CE" w:rsidP="002054CE">
      <w:pPr>
        <w:pStyle w:val="ListParagraph"/>
        <w:numPr>
          <w:ilvl w:val="1"/>
          <w:numId w:val="9"/>
        </w:numPr>
      </w:pPr>
      <w:r>
        <w:t>Delivery conditions</w:t>
      </w:r>
    </w:p>
    <w:p w:rsidR="002054CE" w:rsidRDefault="002054CE" w:rsidP="002054CE">
      <w:pPr>
        <w:pStyle w:val="ListParagraph"/>
        <w:numPr>
          <w:ilvl w:val="2"/>
          <w:numId w:val="9"/>
        </w:numPr>
      </w:pPr>
      <w:r>
        <w:t>Gas pressure</w:t>
      </w:r>
    </w:p>
    <w:p w:rsidR="002054CE" w:rsidRPr="00BB6AAD" w:rsidRDefault="002054CE" w:rsidP="002054CE">
      <w:pPr>
        <w:pStyle w:val="ListParagraph"/>
        <w:numPr>
          <w:ilvl w:val="2"/>
          <w:numId w:val="9"/>
        </w:numPr>
        <w:rPr>
          <w:lang w:val="cs-CZ"/>
        </w:rPr>
      </w:pPr>
      <w:r>
        <w:t>Gas temperature</w:t>
      </w:r>
    </w:p>
    <w:p w:rsidR="002054CE" w:rsidRDefault="002054CE" w:rsidP="002054CE">
      <w:pPr>
        <w:pStyle w:val="ListParagraph"/>
        <w:numPr>
          <w:ilvl w:val="2"/>
          <w:numId w:val="9"/>
        </w:numPr>
      </w:pPr>
      <w:r w:rsidRPr="00BB6AAD">
        <w:rPr>
          <w:lang w:val="cs-CZ"/>
        </w:rPr>
        <w:t xml:space="preserve">Gas </w:t>
      </w:r>
      <w:r>
        <w:t>quality</w:t>
      </w:r>
    </w:p>
    <w:p w:rsidR="002054CE" w:rsidRDefault="002054CE" w:rsidP="002054CE">
      <w:pPr>
        <w:pStyle w:val="ListParagraph"/>
        <w:numPr>
          <w:ilvl w:val="1"/>
          <w:numId w:val="9"/>
        </w:numPr>
      </w:pPr>
      <w:r>
        <w:t>Energy conversion</w:t>
      </w:r>
    </w:p>
    <w:p w:rsidR="002054CE" w:rsidRPr="00BB6AAD" w:rsidRDefault="002054CE" w:rsidP="002054CE">
      <w:pPr>
        <w:numPr>
          <w:ilvl w:val="0"/>
          <w:numId w:val="9"/>
        </w:numPr>
        <w:rPr>
          <w:b/>
        </w:rPr>
      </w:pPr>
      <w:r w:rsidRPr="00BB6AAD">
        <w:rPr>
          <w:b/>
        </w:rPr>
        <w:t>Data exchange: Communication and Online Data Transmission</w:t>
      </w:r>
    </w:p>
    <w:p w:rsidR="002054CE" w:rsidRPr="00BB6AAD" w:rsidRDefault="002054CE" w:rsidP="002054CE">
      <w:pPr>
        <w:numPr>
          <w:ilvl w:val="0"/>
          <w:numId w:val="9"/>
        </w:numPr>
        <w:rPr>
          <w:b/>
        </w:rPr>
      </w:pPr>
      <w:r w:rsidRPr="008A269D">
        <w:rPr>
          <w:b/>
        </w:rPr>
        <w:t xml:space="preserve">Duration </w:t>
      </w:r>
      <w:r>
        <w:rPr>
          <w:b/>
        </w:rPr>
        <w:t>(</w:t>
      </w:r>
      <w:r w:rsidRPr="008A269D">
        <w:rPr>
          <w:b/>
        </w:rPr>
        <w:t>when the Interconnection Agreement becomes effective and until when it shall remain in force)</w:t>
      </w:r>
    </w:p>
    <w:p w:rsidR="002054CE" w:rsidRPr="00BB6AAD" w:rsidRDefault="002054CE" w:rsidP="002054CE">
      <w:pPr>
        <w:numPr>
          <w:ilvl w:val="0"/>
          <w:numId w:val="9"/>
        </w:numPr>
        <w:rPr>
          <w:b/>
        </w:rPr>
      </w:pPr>
      <w:r w:rsidRPr="00BB6AAD">
        <w:rPr>
          <w:b/>
        </w:rPr>
        <w:t>Confidentiality</w:t>
      </w:r>
    </w:p>
    <w:p w:rsidR="002054CE" w:rsidRDefault="002054CE" w:rsidP="002054CE">
      <w:pPr>
        <w:numPr>
          <w:ilvl w:val="0"/>
          <w:numId w:val="9"/>
        </w:numPr>
        <w:rPr>
          <w:b/>
        </w:rPr>
      </w:pPr>
      <w:r>
        <w:rPr>
          <w:b/>
        </w:rPr>
        <w:t>Liability and Circumstances Excluding Liability</w:t>
      </w:r>
    </w:p>
    <w:p w:rsidR="002054CE" w:rsidRDefault="002054CE" w:rsidP="002054CE">
      <w:pPr>
        <w:numPr>
          <w:ilvl w:val="0"/>
          <w:numId w:val="9"/>
        </w:numPr>
        <w:rPr>
          <w:b/>
        </w:rPr>
      </w:pPr>
      <w:r>
        <w:rPr>
          <w:b/>
        </w:rPr>
        <w:t>Governing Law and Dispute Resolution</w:t>
      </w:r>
    </w:p>
    <w:p w:rsidR="002054CE" w:rsidRDefault="002054CE" w:rsidP="002054CE">
      <w:pPr>
        <w:numPr>
          <w:ilvl w:val="0"/>
          <w:numId w:val="9"/>
        </w:numPr>
        <w:rPr>
          <w:b/>
        </w:rPr>
      </w:pPr>
      <w:r>
        <w:rPr>
          <w:b/>
        </w:rPr>
        <w:t>Amendment of the IA</w:t>
      </w:r>
    </w:p>
    <w:p w:rsidR="002054CE" w:rsidRDefault="002054CE" w:rsidP="002054CE">
      <w:pPr>
        <w:numPr>
          <w:ilvl w:val="0"/>
          <w:numId w:val="9"/>
        </w:numPr>
        <w:rPr>
          <w:b/>
          <w:lang w:val="en-GB"/>
        </w:rPr>
      </w:pPr>
      <w:r>
        <w:rPr>
          <w:b/>
        </w:rPr>
        <w:t>Relation to other agreements</w:t>
      </w:r>
    </w:p>
    <w:p w:rsidR="002054CE" w:rsidRPr="002054CE" w:rsidRDefault="002054CE" w:rsidP="0031046C">
      <w:pPr>
        <w:numPr>
          <w:ilvl w:val="0"/>
          <w:numId w:val="9"/>
        </w:numPr>
        <w:jc w:val="both"/>
        <w:rPr>
          <w:lang w:val="en-GB"/>
        </w:rPr>
      </w:pPr>
      <w:r w:rsidRPr="002054CE">
        <w:rPr>
          <w:b/>
        </w:rPr>
        <w:t>Force Majeure</w:t>
      </w:r>
    </w:p>
    <w:p w:rsidR="001D1CF1"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Do you agree with the content of this list? </w:t>
      </w:r>
    </w:p>
    <w:p w:rsidR="001D1CF1"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lastRenderedPageBreak/>
        <w:t>Are there</w:t>
      </w:r>
      <w:r>
        <w:rPr>
          <w:lang w:val="en-GB"/>
        </w:rPr>
        <w:t xml:space="preserve"> additional</w:t>
      </w:r>
      <w:r w:rsidRPr="002D5DBD">
        <w:rPr>
          <w:lang w:val="en-GB"/>
        </w:rPr>
        <w:t xml:space="preserve"> issues that you would include </w:t>
      </w:r>
      <w:r>
        <w:rPr>
          <w:lang w:val="en-GB"/>
        </w:rPr>
        <w:t>and others you would</w:t>
      </w:r>
      <w:r w:rsidRPr="002D5DBD">
        <w:rPr>
          <w:lang w:val="en-GB"/>
        </w:rPr>
        <w:t xml:space="preserve"> exclude? </w:t>
      </w:r>
    </w:p>
    <w:p w:rsidR="001D1CF1"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Can you relate your answer to any practical problem that you faced?</w:t>
      </w: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Pr>
          <w:lang w:val="en-GB"/>
        </w:rPr>
        <w:t>Apart from a minimum list of items to be tackled, would you like the FG to set out guidance on additional issues (rules on revisions of IAs etc.) ?</w:t>
      </w:r>
    </w:p>
    <w:p w:rsidR="0060243D" w:rsidRDefault="0060243D" w:rsidP="00D52625">
      <w:pPr>
        <w:pStyle w:val="ListParagraph"/>
        <w:spacing w:before="240"/>
        <w:rPr>
          <w:color w:val="1F497D"/>
          <w:lang w:val="en-GB"/>
        </w:rPr>
      </w:pPr>
    </w:p>
    <w:p w:rsidR="001D1CF1" w:rsidRPr="00122DA2" w:rsidRDefault="001D1CF1" w:rsidP="00122DA2">
      <w:pPr>
        <w:pStyle w:val="ListParagraph"/>
        <w:numPr>
          <w:ilvl w:val="0"/>
          <w:numId w:val="3"/>
        </w:numPr>
        <w:rPr>
          <w:color w:val="1F497D"/>
          <w:sz w:val="28"/>
          <w:szCs w:val="28"/>
          <w:lang w:val="en-GB"/>
        </w:rPr>
      </w:pPr>
      <w:r w:rsidRPr="00122DA2">
        <w:rPr>
          <w:color w:val="1F497D"/>
          <w:sz w:val="28"/>
          <w:szCs w:val="28"/>
          <w:lang w:val="en-GB"/>
        </w:rPr>
        <w:t>Capacity calculation</w:t>
      </w:r>
    </w:p>
    <w:p w:rsidR="001D1CF1" w:rsidRPr="002D5DBD" w:rsidRDefault="001D1CF1" w:rsidP="000A5810">
      <w:pPr>
        <w:jc w:val="both"/>
        <w:rPr>
          <w:bCs/>
          <w:iCs/>
          <w:lang w:val="en-GB"/>
        </w:rPr>
      </w:pPr>
      <w:r w:rsidRPr="002D5DBD">
        <w:rPr>
          <w:bCs/>
          <w:iCs/>
          <w:lang w:val="en-GB"/>
        </w:rPr>
        <w:t xml:space="preserve">According to article 16 R715/200), the </w:t>
      </w:r>
      <w:r w:rsidRPr="002D5DBD">
        <w:rPr>
          <w:b/>
          <w:bCs/>
          <w:iCs/>
          <w:lang w:val="en-GB"/>
        </w:rPr>
        <w:t>maximum capacity</w:t>
      </w:r>
      <w:r w:rsidRPr="002D5DBD">
        <w:rPr>
          <w:bCs/>
          <w:iCs/>
          <w:lang w:val="en-GB"/>
        </w:rPr>
        <w:t xml:space="preserve"> at all relevant points […] shall be made available, taking into account </w:t>
      </w:r>
      <w:r w:rsidRPr="002D5DBD">
        <w:rPr>
          <w:b/>
          <w:bCs/>
          <w:iCs/>
          <w:lang w:val="en-GB"/>
        </w:rPr>
        <w:t>system integrity</w:t>
      </w:r>
      <w:r w:rsidRPr="002D5DBD">
        <w:rPr>
          <w:bCs/>
          <w:iCs/>
          <w:lang w:val="en-GB"/>
        </w:rPr>
        <w:t xml:space="preserve"> and </w:t>
      </w:r>
      <w:r w:rsidRPr="002D5DBD">
        <w:rPr>
          <w:b/>
          <w:bCs/>
          <w:iCs/>
          <w:lang w:val="en-GB"/>
        </w:rPr>
        <w:t>efficient network operation</w:t>
      </w:r>
      <w:r w:rsidRPr="002D5DBD">
        <w:rPr>
          <w:bCs/>
          <w:iCs/>
          <w:lang w:val="en-GB"/>
        </w:rPr>
        <w:t>.</w:t>
      </w:r>
    </w:p>
    <w:p w:rsidR="001D1CF1" w:rsidRPr="002D5DBD" w:rsidRDefault="00320A81" w:rsidP="000A5810">
      <w:pPr>
        <w:jc w:val="center"/>
        <w:rPr>
          <w:bCs/>
          <w:iCs/>
          <w:lang w:val="en-GB"/>
        </w:rPr>
      </w:pPr>
      <w:r w:rsidRPr="00320A81">
        <w:rPr>
          <w:bCs/>
          <w:iCs/>
          <w:noProof/>
          <w:lang w:val="en-GB" w:eastAsia="en-GB"/>
        </w:rPr>
      </w:r>
      <w:r>
        <w:rPr>
          <w:bCs/>
          <w:iCs/>
          <w:noProof/>
          <w:lang w:val="en-GB" w:eastAsia="en-GB"/>
        </w:rPr>
        <w:pict>
          <v:group id="Group 12" o:spid="_x0000_s1026" style="width:333pt;height:162.45pt;mso-position-horizontal-relative:char;mso-position-vertical-relative:line" coordsize="42291,1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7" type="#_x0000_t22" style="position:absolute;left:11223;top:3558;width:18974;height:133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IqMIA&#10;AADaAAAADwAAAGRycy9kb3ducmV2LnhtbESP0WoCMRRE3wv+Q7iCL0WzlVJlNYpYZPtS1NUPuGyu&#10;m+DmZtlEXf++KRT6OMzMGWa57l0j7tQF61nB2yQDQVx5bblWcD7txnMQISJrbDyTgicFWK8GL0vM&#10;tX/wke5lrEWCcMhRgYmxzaUMlSGHYeJb4uRdfOcwJtnVUnf4SHDXyGmWfUiHltOCwZa2hqpreXMK&#10;7Pb7vH/9LI2d0b44HgqmqSmUGg37zQJEpD7+h//aX1rBO/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QiowgAAANoAAAAPAAAAAAAAAAAAAAAAAJgCAABkcnMvZG93&#10;bnJldi54bWxQSwUGAAAAAAQABAD1AAAAhwMAAAAA&#10;" strokecolor="#243f60" strokeweight="2pt">
              <v:fill color2="#e6e6e6" rotate="t" angle="90" colors="0 white;4588f #e6e6e6;20972f #7d8496;30802f #e6e6e6;55706f #7d8496;1 #e6e6e6" focus="100%" type="gradient">
                <o:fill v:ext="view" type="gradientUnscaled"/>
              </v:fill>
              <v:textbox>
                <w:txbxContent>
                  <w:p w:rsidR="00126F0D" w:rsidRDefault="00126F0D" w:rsidP="000A5810">
                    <w:pPr>
                      <w:spacing w:after="0"/>
                    </w:pPr>
                  </w:p>
                </w:txbxContent>
              </v:textbox>
            </v:shape>
            <v:line id="Straight Connector 3" o:spid="_x0000_s1028" style="position:absolute;visibility:visible;mso-wrap-style:square" from="14033,8826" to="24130,8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lKJMEAAADaAAAADwAAAGRycy9kb3ducmV2LnhtbESPUWvCMBSF3wX/Q7jC3jR1sCHVKEM2&#10;EJShbX/Apblris1NSbLa/ftFEHw8nHO+w9nsRtuJgXxoHStYLjIQxLXTLTcKqvJrvgIRIrLGzjEp&#10;+KMAu+10ssFcuxtfaChiIxKEQ44KTIx9LmWoDVkMC9cTJ+/HeYsxSd9I7fGW4LaTr1n2Li22nBYM&#10;9rQ3VF+LX6ugOTm69FoeBzucu7Iw1Xf4vCr1Mhs/1iAijfEZfrQPWsEb3K+kG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aUokwQAAANoAAAAPAAAAAAAAAAAAAAAA&#10;AKECAABkcnMvZG93bnJldi54bWxQSwUGAAAAAAQABAD5AAAAjwMAAAAA&#10;" strokecolor="#4579b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9" type="#_x0000_t13" style="position:absolute;top:1206;width:13589;height:18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UscEA&#10;AADaAAAADwAAAGRycy9kb3ducmV2LnhtbESPW4vCMBSE3xf8D+EIvq1pRVypRvGC4D56AX08NMe2&#10;2pyUJmr892ZB2MdhZr5hpvNgavGg1lWWFaT9BARxbnXFhYLjYfM9BuE8ssbaMil4kYP5rPM1xUzb&#10;J+/osfeFiBB2GSoovW8yKV1ekkHXtw1x9C62NeijbAupW3xGuKnlIElG0mDFcaHEhlYl5bf93Siw&#10;MoTLOB1yev+tXuniZ708n65K9bphMQHhKfj/8Ke91QpG8Hcl3g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V1LHBAAAA2gAAAA8AAAAAAAAAAAAAAAAAmAIAAGRycy9kb3du&#10;cmV2LnhtbFBLBQYAAAAABAAEAPUAAACGAwAAAAA=&#10;" adj="10800" fillcolor="#4f81bd" strokecolor="#243f60" strokeweight="2pt">
              <v:textbox>
                <w:txbxContent>
                  <w:p w:rsidR="00126F0D" w:rsidRDefault="00126F0D" w:rsidP="000A5810">
                    <w:pPr>
                      <w:pStyle w:val="NormalWeb"/>
                      <w:spacing w:before="0" w:beforeAutospacing="0" w:after="200" w:afterAutospacing="0" w:line="276" w:lineRule="auto"/>
                      <w:jc w:val="center"/>
                    </w:pPr>
                    <w:r w:rsidRPr="00850084">
                      <w:rPr>
                        <w:rFonts w:ascii="Calibri" w:hAnsi="Calibri"/>
                        <w:color w:val="FFFFFF"/>
                        <w:kern w:val="24"/>
                        <w:sz w:val="22"/>
                        <w:szCs w:val="22"/>
                        <w:lang w:val="fr-FR"/>
                      </w:rPr>
                      <w:t>A.</w:t>
                    </w:r>
                    <w:r w:rsidRPr="008077F5">
                      <w:rPr>
                        <w:rFonts w:ascii="Calibri" w:hAnsi="Calibri"/>
                        <w:color w:val="FFFFFF"/>
                        <w:kern w:val="24"/>
                        <w:sz w:val="22"/>
                        <w:szCs w:val="22"/>
                      </w:rPr>
                      <w:t xml:space="preserve"> Physical capacity</w:t>
                    </w:r>
                    <w:r w:rsidRPr="008077F5">
                      <w:rPr>
                        <w:rFonts w:ascii="Calibri" w:hAnsi="Calibri"/>
                        <w:color w:val="FFFFFF"/>
                        <w:kern w:val="24"/>
                        <w:sz w:val="22"/>
                        <w:szCs w:val="22"/>
                        <w:lang w:val="en-AU"/>
                      </w:rPr>
                      <w:t xml:space="preserve"> calculation</w:t>
                    </w:r>
                  </w:p>
                </w:txbxContent>
              </v:textbox>
            </v:shape>
            <v:shape id="Right Arrow 5" o:spid="_x0000_s1030" type="#_x0000_t13" style="position:absolute;left:25781;width:16510;height:9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VlcQA&#10;AADaAAAADwAAAGRycy9kb3ducmV2LnhtbESPQWsCMRSE7wX/Q3iCF6lZPdSyGkXEQj30UFukvT02&#10;z83q5mVJsu767xtB6HGYmW+Y5bq3tbiSD5VjBdNJBoK4cLriUsH319vzK4gQkTXWjknBjQKsV4On&#10;JebadfxJ10MsRYJwyFGBibHJpQyFIYth4hri5J2ctxiT9KXUHrsEt7WcZdmLtFhxWjDY0NZQcTm0&#10;VoFub3F73J8/jvsf3HSGxzv/2yo1GvabBYhIffwPP9rvWsEc7lfS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lZXEAAAA2gAAAA8AAAAAAAAAAAAAAAAAmAIAAGRycy9k&#10;b3ducmV2LnhtbFBLBQYAAAAABAAEAPUAAACJAwAAAAA=&#10;" adj="15897,7371" fillcolor="#8db3e2" strokecolor="#243f60" strokeweight="2pt">
              <v:textbox>
                <w:txbxContent>
                  <w:p w:rsidR="00126F0D" w:rsidRDefault="00126F0D" w:rsidP="000A5810">
                    <w:pPr>
                      <w:pStyle w:val="NormalWeb"/>
                      <w:spacing w:before="0" w:beforeAutospacing="0" w:after="200" w:afterAutospacing="0" w:line="276" w:lineRule="auto"/>
                      <w:jc w:val="center"/>
                    </w:pPr>
                    <w:r w:rsidRPr="00850084">
                      <w:rPr>
                        <w:rFonts w:ascii="Calibri" w:hAnsi="Calibri"/>
                        <w:color w:val="FFFFFF"/>
                        <w:kern w:val="24"/>
                        <w:sz w:val="22"/>
                        <w:szCs w:val="22"/>
                        <w:lang w:val="fr-FR"/>
                      </w:rPr>
                      <w:t>D .Maximum</w:t>
                    </w:r>
                    <w:r w:rsidRPr="008077F5">
                      <w:rPr>
                        <w:rFonts w:ascii="Calibri" w:hAnsi="Calibri"/>
                        <w:color w:val="FFFFFF"/>
                        <w:kern w:val="24"/>
                        <w:sz w:val="22"/>
                        <w:szCs w:val="22"/>
                        <w:lang w:val="en-AU"/>
                      </w:rPr>
                      <w:t xml:space="preserve"> Capacity</w:t>
                    </w:r>
                  </w:p>
                </w:txbxContent>
              </v:textbox>
            </v:shape>
            <v:line id="Straight Connector 6" o:spid="_x0000_s1031" style="position:absolute;visibility:visible;mso-wrap-style:square" from="14224,14414" to="24130,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luroAAADaAAAADwAAAGRycy9kb3ducmV2LnhtbERPSwrCMBDdC94hjOBOU12IVKOIKAiK&#10;aPUAQzM2xWZSmljr7c1CcPl4/+W6s5VoqfGlYwWTcQKCOHe65ELB/bYfzUH4gKyxckwKPuRhver3&#10;lphq9+YrtVkoRAxhn6ICE0KdSulzQxb92NXEkXu4xmKIsCmkbvAdw20lp0kykxZLjg0Ga9oayp/Z&#10;yyooTo6utZbH1raX6paZ+9nvnkoNB91mASJQF/7in/ugFcSt8Uq8AXL1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po5bq6AAAA2gAAAA8AAAAAAAAAAAAAAAAAoQIAAGRy&#10;cy9kb3ducmV2LnhtbFBLBQYAAAAABAAEAPkAAACIAwAAAAA=&#10;" strokecolor="#4579b8"/>
            <v:shapetype id="_x0000_t202" coordsize="21600,21600" o:spt="202" path="m,l,21600r21600,l21600,xe">
              <v:stroke joinstyle="miter"/>
              <v:path gradientshapeok="t" o:connecttype="rect"/>
            </v:shapetype>
            <v:shape id="Text Box 2" o:spid="_x0000_s1032" type="#_x0000_t202" style="position:absolute;left:14986;top:9461;width:8064;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Y/MQA&#10;AADaAAAADwAAAGRycy9kb3ducmV2LnhtbESPQWvCQBSE7wX/w/IEL0Vf6kFq6ioiFCwotFp6fmZf&#10;k2D2bcxuk+iv7xYKHoeZ+YZZrHpbqZYbXzrR8DRJQLFkzpSSa/g8vo6fQflAYqhywhqu7GG1HDws&#10;KDWukw9uDyFXESI+JQ1FCHWK6LOCLfmJq1mi9+0aSyHKJkfTUBfhtsJpkszQUilxoaCaNwVn58OP&#10;1XCZlbtzuz3tTdu9IeLX++1xvtZ6NOzXL6AC9+Ee/m9vjYY5/F2JNw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lGPzEAAAA2gAAAA8AAAAAAAAAAAAAAAAAmAIAAGRycy9k&#10;b3ducmV2LnhtbFBLBQYAAAAABAAEAPUAAACJAwAAAAA=&#10;" filled="f" stroked="f" strokeweight="2pt">
              <v:stroke joinstyle="round" endcap="round"/>
              <v:textbox inset="0,0,0,0">
                <w:txbxContent>
                  <w:p w:rsidR="00126F0D" w:rsidRDefault="00126F0D" w:rsidP="000A5810">
                    <w:pPr>
                      <w:pStyle w:val="NormalWeb"/>
                      <w:spacing w:before="0" w:beforeAutospacing="0" w:after="200" w:afterAutospacing="0" w:line="276" w:lineRule="auto"/>
                      <w:jc w:val="center"/>
                    </w:pPr>
                    <w:r w:rsidRPr="00850084">
                      <w:rPr>
                        <w:rFonts w:ascii="Calibri" w:hAnsi="Calibri"/>
                        <w:color w:val="C0504D"/>
                        <w:kern w:val="24"/>
                        <w:sz w:val="22"/>
                        <w:szCs w:val="22"/>
                        <w:lang w:val="en-US"/>
                      </w:rPr>
                      <w:t>B.</w:t>
                    </w:r>
                    <w:r>
                      <w:rPr>
                        <w:rFonts w:ascii="Calibri" w:hAnsi="Calibri"/>
                        <w:color w:val="C0504D"/>
                        <w:kern w:val="24"/>
                        <w:sz w:val="22"/>
                        <w:szCs w:val="22"/>
                        <w:lang w:val="en-US"/>
                      </w:rPr>
                      <w:t xml:space="preserve"> </w:t>
                    </w:r>
                    <w:r w:rsidRPr="00850084">
                      <w:rPr>
                        <w:rFonts w:ascii="Calibri" w:hAnsi="Calibri"/>
                        <w:color w:val="C0504D"/>
                        <w:kern w:val="24"/>
                        <w:sz w:val="22"/>
                        <w:szCs w:val="22"/>
                        <w:lang w:val="en-US"/>
                      </w:rPr>
                      <w:t>System integrity</w:t>
                    </w:r>
                  </w:p>
                </w:txbxContent>
              </v:textbox>
            </v:shape>
            <v:shape id="Text Box 2" o:spid="_x0000_s1033" type="#_x0000_t202" style="position:absolute;left:15430;top:14178;width:8573;height:5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c4MUA&#10;AADbAAAADwAAAGRycy9kb3ducmV2LnhtbESPQUvDQBCF74L/YRmhF7GTeigauy1FECq0UKt4HrNj&#10;EpqdjdltkvrrnUPB2wzvzXvfLFajb0zPXayDWJhNMzAsRXC1lBY+3l/uHsDEROKoCcIWzhxhtby+&#10;WlDuwiBv3B9SaTREYk4WqpTaHDEWFXuK09CyqPYdOk9J165E19Gg4b7B+yybo6datKGilp8rLo6H&#10;k7fwM6+3x37ztXP98IqIn/vf28e1tZObcf0EJvGY/s2X641TfKXXX3Q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zgxQAAANsAAAAPAAAAAAAAAAAAAAAAAJgCAABkcnMv&#10;ZG93bnJldi54bWxQSwUGAAAAAAQABAD1AAAAigMAAAAA&#10;" filled="f" stroked="f" strokeweight="2pt">
              <v:stroke joinstyle="round" endcap="round"/>
              <v:textbox inset="0,0,0,0">
                <w:txbxContent>
                  <w:p w:rsidR="00126F0D" w:rsidRDefault="00126F0D" w:rsidP="000A5810">
                    <w:pPr>
                      <w:pStyle w:val="NormalWeb"/>
                      <w:spacing w:before="0" w:beforeAutospacing="0" w:after="200" w:afterAutospacing="0" w:line="276" w:lineRule="auto"/>
                      <w:jc w:val="center"/>
                    </w:pPr>
                    <w:r w:rsidRPr="00850084">
                      <w:rPr>
                        <w:rFonts w:ascii="Calibri" w:hAnsi="Calibri"/>
                        <w:b/>
                        <w:bCs/>
                        <w:color w:val="F79646"/>
                        <w:kern w:val="24"/>
                        <w:sz w:val="20"/>
                        <w:szCs w:val="20"/>
                        <w:lang w:val="fr-FR"/>
                      </w:rPr>
                      <w:t>C .Efficient Network</w:t>
                    </w:r>
                    <w:r w:rsidRPr="008077F5">
                      <w:rPr>
                        <w:rFonts w:ascii="Calibri" w:hAnsi="Calibri"/>
                        <w:b/>
                        <w:bCs/>
                        <w:color w:val="F79646"/>
                        <w:kern w:val="24"/>
                        <w:sz w:val="20"/>
                        <w:szCs w:val="20"/>
                        <w:lang w:val="en-AU"/>
                      </w:rPr>
                      <w:t xml:space="preserve"> Operation</w:t>
                    </w:r>
                  </w:p>
                </w:txbxContent>
              </v:textbox>
            </v:shape>
            <w10:wrap type="none"/>
            <w10:anchorlock/>
          </v:group>
        </w:pict>
      </w:r>
    </w:p>
    <w:p w:rsidR="001D1CF1" w:rsidRDefault="001D1CF1" w:rsidP="000A5810">
      <w:pPr>
        <w:rPr>
          <w:bCs/>
          <w:iCs/>
          <w:lang w:val="en-GB"/>
        </w:rPr>
      </w:pPr>
      <w:r w:rsidRPr="002D5DBD">
        <w:rPr>
          <w:bCs/>
          <w:iCs/>
          <w:lang w:val="en-GB"/>
        </w:rPr>
        <w:t xml:space="preserve">The Task Force defined the maximum capacity as the difference between </w:t>
      </w:r>
      <w:r w:rsidR="00796478">
        <w:rPr>
          <w:bCs/>
          <w:iCs/>
          <w:lang w:val="en-GB"/>
        </w:rPr>
        <w:t>physical capacity</w:t>
      </w:r>
      <w:r w:rsidRPr="002D5DBD">
        <w:rPr>
          <w:bCs/>
          <w:iCs/>
          <w:lang w:val="en-GB"/>
        </w:rPr>
        <w:t xml:space="preserve"> calculat</w:t>
      </w:r>
      <w:r>
        <w:rPr>
          <w:bCs/>
          <w:iCs/>
          <w:lang w:val="en-GB"/>
        </w:rPr>
        <w:t>ed</w:t>
      </w:r>
      <w:r w:rsidRPr="002D5DBD">
        <w:rPr>
          <w:bCs/>
          <w:iCs/>
          <w:lang w:val="en-GB"/>
        </w:rPr>
        <w:t xml:space="preserve"> and the sum of the capacities required for system integrity and efficient network operation.</w:t>
      </w:r>
    </w:p>
    <w:p w:rsidR="00473ACC" w:rsidRPr="002D5DBD" w:rsidRDefault="00473ACC" w:rsidP="00473ACC">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Pr>
          <w:lang w:val="en-GB"/>
        </w:rPr>
        <w:t xml:space="preserve">To your knowledge, is there a direct relation between physical and commercial capacity? Is it possible to optimise the physical capacity </w:t>
      </w:r>
      <w:r w:rsidR="00126F0D">
        <w:rPr>
          <w:lang w:val="en-GB"/>
        </w:rPr>
        <w:t>calculated</w:t>
      </w:r>
      <w:r>
        <w:rPr>
          <w:lang w:val="en-GB"/>
        </w:rPr>
        <w:t xml:space="preserve"> by TSOs?</w:t>
      </w:r>
      <w:r w:rsidRPr="00796478">
        <w:rPr>
          <w:lang w:val="en-GB"/>
        </w:rPr>
        <w:t xml:space="preserve"> </w:t>
      </w:r>
      <w:r w:rsidRPr="00184468">
        <w:rPr>
          <w:lang w:val="en-GB"/>
        </w:rPr>
        <w:t>Please provide justification.</w:t>
      </w:r>
    </w:p>
    <w:p w:rsidR="00473ACC" w:rsidRPr="002D5DBD" w:rsidRDefault="00473ACC" w:rsidP="000A5810">
      <w:pPr>
        <w:rPr>
          <w:bCs/>
          <w:iCs/>
          <w:lang w:val="en-GB"/>
        </w:rPr>
      </w:pPr>
    </w:p>
    <w:p w:rsidR="001D1CF1" w:rsidRPr="0060243D" w:rsidRDefault="001D1CF1" w:rsidP="00F751CB">
      <w:pPr>
        <w:pStyle w:val="ListParagraph"/>
        <w:ind w:left="0"/>
        <w:jc w:val="both"/>
        <w:rPr>
          <w:sz w:val="28"/>
          <w:szCs w:val="28"/>
          <w:u w:val="single"/>
          <w:lang w:val="en-GB"/>
        </w:rPr>
      </w:pPr>
      <w:r w:rsidRPr="0060243D">
        <w:rPr>
          <w:sz w:val="28"/>
          <w:szCs w:val="28"/>
          <w:u w:val="single"/>
          <w:lang w:val="en-GB"/>
        </w:rPr>
        <w:t>Problem</w:t>
      </w:r>
    </w:p>
    <w:p w:rsidR="001D1CF1" w:rsidRPr="002D5DBD" w:rsidRDefault="001D1CF1" w:rsidP="000A5810">
      <w:pPr>
        <w:rPr>
          <w:bCs/>
          <w:iCs/>
          <w:lang w:val="en-GB"/>
        </w:rPr>
      </w:pPr>
      <w:r w:rsidRPr="002D5DBD">
        <w:rPr>
          <w:bCs/>
          <w:iCs/>
          <w:lang w:val="en-GB"/>
        </w:rPr>
        <w:t xml:space="preserve">The analysis conducted by the task force shows that the current legal framework requires improvement in order to ensure the required levels </w:t>
      </w:r>
      <w:r w:rsidRPr="002D5DBD">
        <w:rPr>
          <w:b/>
          <w:bCs/>
          <w:iCs/>
          <w:color w:val="1F497D"/>
          <w:lang w:val="en-GB"/>
        </w:rPr>
        <w:t>of Transparency and TSO Cooperation</w:t>
      </w:r>
      <w:r w:rsidRPr="002D5DBD">
        <w:rPr>
          <w:bCs/>
          <w:iCs/>
          <w:color w:val="1F497D"/>
          <w:lang w:val="en-GB"/>
        </w:rPr>
        <w:t xml:space="preserve"> </w:t>
      </w:r>
      <w:r w:rsidRPr="002D5DBD">
        <w:rPr>
          <w:bCs/>
          <w:iCs/>
          <w:lang w:val="en-GB"/>
        </w:rPr>
        <w:t>to ensure that maximum capacity is made available at interconnection points.</w:t>
      </w:r>
    </w:p>
    <w:p w:rsidR="001D1CF1" w:rsidRPr="002D5DBD" w:rsidRDefault="001D1CF1" w:rsidP="000A5810">
      <w:pPr>
        <w:rPr>
          <w:bCs/>
          <w:iCs/>
          <w:lang w:val="en-GB"/>
        </w:rPr>
      </w:pPr>
      <w:r w:rsidRPr="002D5DBD">
        <w:rPr>
          <w:bCs/>
          <w:iCs/>
          <w:lang w:val="en-GB"/>
        </w:rPr>
        <w:t>The Task Force excluded issues related to system integrity as out of the scope of the current guideline.</w:t>
      </w:r>
    </w:p>
    <w:p w:rsidR="001D1CF1" w:rsidRDefault="001D1CF1" w:rsidP="00A536D8">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Do you share this analysis</w:t>
      </w:r>
      <w:r>
        <w:rPr>
          <w:lang w:val="en-GB"/>
        </w:rPr>
        <w:t>?</w:t>
      </w:r>
    </w:p>
    <w:p w:rsidR="001D1CF1" w:rsidRDefault="001D1CF1" w:rsidP="00A536D8">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Can you provide a specific example of a problem resulting from a lack of harmonisation in the </w:t>
      </w:r>
      <w:r w:rsidR="00796478">
        <w:rPr>
          <w:lang w:val="en-GB"/>
        </w:rPr>
        <w:t>physical</w:t>
      </w:r>
      <w:r w:rsidRPr="002D5DBD">
        <w:rPr>
          <w:lang w:val="en-GB"/>
        </w:rPr>
        <w:t xml:space="preserve"> </w:t>
      </w:r>
      <w:r>
        <w:rPr>
          <w:lang w:val="en-GB"/>
        </w:rPr>
        <w:t xml:space="preserve">capacity </w:t>
      </w:r>
      <w:r w:rsidRPr="002D5DBD">
        <w:rPr>
          <w:lang w:val="en-GB"/>
        </w:rPr>
        <w:t>calculation</w:t>
      </w:r>
      <w:r>
        <w:rPr>
          <w:lang w:val="en-GB"/>
        </w:rPr>
        <w:t>,</w:t>
      </w:r>
      <w:r w:rsidRPr="002D5DBD">
        <w:rPr>
          <w:lang w:val="en-GB"/>
        </w:rPr>
        <w:t xml:space="preserve"> network operation procedures</w:t>
      </w:r>
      <w:r>
        <w:rPr>
          <w:lang w:val="en-GB"/>
        </w:rPr>
        <w:t>, scenarios</w:t>
      </w:r>
      <w:r w:rsidR="009109F4">
        <w:rPr>
          <w:rStyle w:val="FootnoteReference"/>
          <w:lang w:val="en-GB"/>
        </w:rPr>
        <w:footnoteReference w:id="4"/>
      </w:r>
      <w:r>
        <w:rPr>
          <w:lang w:val="en-GB"/>
        </w:rPr>
        <w:t xml:space="preserve"> used or frequency of capacity recalculation</w:t>
      </w:r>
      <w:r w:rsidRPr="002D5DBD">
        <w:rPr>
          <w:lang w:val="en-GB"/>
        </w:rPr>
        <w:t>?</w:t>
      </w:r>
    </w:p>
    <w:p w:rsidR="001D1CF1" w:rsidRPr="002D5DBD" w:rsidRDefault="001D1CF1" w:rsidP="00A536D8">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Pr>
          <w:lang w:val="en-GB"/>
        </w:rPr>
        <w:lastRenderedPageBreak/>
        <w:t>Are the problems you identified in your view linked to a lack of transparency and/or TSO cooperation or do you see any other underlying problems?</w:t>
      </w:r>
    </w:p>
    <w:p w:rsidR="001D1CF1" w:rsidRPr="002D5DBD" w:rsidRDefault="001D1CF1" w:rsidP="00A536D8">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Based on your experience, do you view this problem as local, regional or European?</w:t>
      </w:r>
    </w:p>
    <w:p w:rsidR="00126F0D" w:rsidRDefault="00126F0D" w:rsidP="000A5810">
      <w:pPr>
        <w:rPr>
          <w:bCs/>
          <w:iCs/>
          <w:sz w:val="28"/>
          <w:szCs w:val="28"/>
          <w:u w:val="single"/>
          <w:lang w:val="en-GB"/>
        </w:rPr>
      </w:pPr>
    </w:p>
    <w:p w:rsidR="001D1CF1" w:rsidRPr="0060243D" w:rsidRDefault="001D1CF1" w:rsidP="000A5810">
      <w:pPr>
        <w:rPr>
          <w:bCs/>
          <w:iCs/>
          <w:sz w:val="28"/>
          <w:szCs w:val="28"/>
          <w:u w:val="single"/>
          <w:lang w:val="en-GB"/>
        </w:rPr>
      </w:pPr>
      <w:r w:rsidRPr="0060243D">
        <w:rPr>
          <w:bCs/>
          <w:iCs/>
          <w:sz w:val="28"/>
          <w:szCs w:val="28"/>
          <w:u w:val="single"/>
          <w:lang w:val="en-GB"/>
        </w:rPr>
        <w:t>Policy options</w:t>
      </w:r>
    </w:p>
    <w:p w:rsidR="00F75400" w:rsidRPr="002D5DBD" w:rsidRDefault="00F75400" w:rsidP="00F75400">
      <w:pPr>
        <w:jc w:val="both"/>
        <w:rPr>
          <w:lang w:val="en-GB"/>
        </w:rPr>
      </w:pPr>
      <w:r w:rsidRPr="002D5DBD">
        <w:rPr>
          <w:lang w:val="en-GB"/>
        </w:rPr>
        <w:t>Based on the analysis conducted by the task force, the following options are being discussed</w:t>
      </w:r>
    </w:p>
    <w:p w:rsidR="001D1CF1" w:rsidRPr="00F75400" w:rsidRDefault="001D1CF1" w:rsidP="00F75400">
      <w:pPr>
        <w:pStyle w:val="ListParagraph"/>
        <w:numPr>
          <w:ilvl w:val="0"/>
          <w:numId w:val="12"/>
        </w:numPr>
        <w:jc w:val="both"/>
        <w:rPr>
          <w:bCs/>
          <w:iCs/>
          <w:u w:val="single"/>
          <w:lang w:val="en-GB"/>
        </w:rPr>
      </w:pPr>
      <w:r w:rsidRPr="00F75400">
        <w:rPr>
          <w:bCs/>
          <w:iCs/>
          <w:u w:val="single"/>
          <w:lang w:val="en-GB"/>
        </w:rPr>
        <w:t>OPTION 1:</w:t>
      </w:r>
      <w:r w:rsidRPr="00F75400">
        <w:rPr>
          <w:bCs/>
          <w:iCs/>
          <w:lang w:val="en-GB"/>
        </w:rPr>
        <w:t xml:space="preserve"> </w:t>
      </w:r>
      <w:r w:rsidR="002054CE" w:rsidRPr="00F75400">
        <w:rPr>
          <w:bCs/>
          <w:iCs/>
          <w:lang w:val="en-GB"/>
        </w:rPr>
        <w:t>no further harmonisation</w:t>
      </w:r>
    </w:p>
    <w:p w:rsidR="001D1CF1" w:rsidRPr="00F75400" w:rsidRDefault="001D1CF1" w:rsidP="00F75400">
      <w:pPr>
        <w:pStyle w:val="ListParagraph"/>
        <w:numPr>
          <w:ilvl w:val="0"/>
          <w:numId w:val="12"/>
        </w:numPr>
        <w:jc w:val="both"/>
        <w:rPr>
          <w:bCs/>
          <w:iCs/>
          <w:lang w:val="en-GB"/>
        </w:rPr>
      </w:pPr>
      <w:r w:rsidRPr="00F75400">
        <w:rPr>
          <w:bCs/>
          <w:iCs/>
          <w:u w:val="single"/>
          <w:lang w:val="en-GB"/>
        </w:rPr>
        <w:t>OPTION 2:</w:t>
      </w:r>
      <w:r w:rsidRPr="00F75400">
        <w:rPr>
          <w:bCs/>
          <w:iCs/>
          <w:lang w:val="en-GB"/>
        </w:rPr>
        <w:t xml:space="preserve"> Transparency – harmonisation on the publication (format, content and periodicity) of maximum capacity at each side of the border, input parameters related to capacity calculation and extreme scenarios.</w:t>
      </w:r>
    </w:p>
    <w:p w:rsidR="00F75400" w:rsidRPr="00F75400" w:rsidRDefault="001D1CF1" w:rsidP="00F75400">
      <w:pPr>
        <w:pStyle w:val="ListParagraph"/>
        <w:numPr>
          <w:ilvl w:val="0"/>
          <w:numId w:val="12"/>
        </w:numPr>
        <w:spacing w:after="480"/>
        <w:ind w:left="714" w:hanging="357"/>
        <w:jc w:val="both"/>
        <w:rPr>
          <w:bCs/>
          <w:iCs/>
          <w:lang w:val="en-GB"/>
        </w:rPr>
      </w:pPr>
      <w:r w:rsidRPr="00F75400">
        <w:rPr>
          <w:bCs/>
          <w:iCs/>
          <w:u w:val="single"/>
          <w:lang w:val="en-GB"/>
        </w:rPr>
        <w:t xml:space="preserve">OPTION 3: </w:t>
      </w:r>
      <w:r w:rsidRPr="00F75400">
        <w:rPr>
          <w:bCs/>
          <w:iCs/>
          <w:lang w:val="en-GB"/>
        </w:rPr>
        <w:t>Transparency</w:t>
      </w:r>
      <w:r w:rsidR="00DD17F8" w:rsidRPr="00F75400">
        <w:rPr>
          <w:bCs/>
          <w:iCs/>
          <w:lang w:val="en-GB"/>
        </w:rPr>
        <w:t>, update</w:t>
      </w:r>
      <w:r w:rsidRPr="00F75400">
        <w:rPr>
          <w:bCs/>
          <w:iCs/>
          <w:lang w:val="en-GB"/>
        </w:rPr>
        <w:t xml:space="preserve"> and cooperation – </w:t>
      </w:r>
      <w:r w:rsidR="00184468" w:rsidRPr="00F75400">
        <w:rPr>
          <w:bCs/>
          <w:iCs/>
          <w:lang w:val="en-GB"/>
        </w:rPr>
        <w:t xml:space="preserve">Transparency requirements include harmonisation on the publication (format, content and periodicity) of maximum capacity at each side of the border, input parameters related to capacity calculation and extreme scenarios. Cooperation requirements include the necessity for TSOs to work on maximum capacity discrepancies at each side of the border. A case-by-case approach will apply. If no bilateral agreement </w:t>
      </w:r>
      <w:r w:rsidR="00184468" w:rsidRPr="00F75400">
        <w:rPr>
          <w:lang w:val="en-GB"/>
        </w:rPr>
        <w:t>is reached and regulators cannot solve the issue, the case goes to ACER</w:t>
      </w:r>
      <w:r w:rsidR="00F75400">
        <w:rPr>
          <w:lang w:val="en-GB"/>
        </w:rPr>
        <w:t>.</w:t>
      </w:r>
    </w:p>
    <w:p w:rsidR="00F75400" w:rsidRPr="00F75400" w:rsidRDefault="00F75400" w:rsidP="00F75400">
      <w:pPr>
        <w:pStyle w:val="ListParagraph"/>
        <w:spacing w:after="480"/>
        <w:ind w:left="714"/>
        <w:jc w:val="both"/>
        <w:rPr>
          <w:bCs/>
          <w:iCs/>
          <w:lang w:val="en-GB"/>
        </w:rPr>
      </w:pPr>
    </w:p>
    <w:p w:rsidR="001D1CF1" w:rsidRPr="00184468" w:rsidRDefault="00184468" w:rsidP="00D17214">
      <w:pPr>
        <w:pStyle w:val="ListParagraph"/>
        <w:numPr>
          <w:ilvl w:val="0"/>
          <w:numId w:val="4"/>
        </w:numPr>
        <w:pBdr>
          <w:top w:val="single" w:sz="4" w:space="1" w:color="auto"/>
          <w:left w:val="single" w:sz="4" w:space="4" w:color="auto"/>
          <w:bottom w:val="single" w:sz="4" w:space="0" w:color="auto"/>
          <w:right w:val="single" w:sz="4" w:space="4" w:color="auto"/>
        </w:pBdr>
        <w:jc w:val="both"/>
        <w:rPr>
          <w:bCs/>
          <w:iCs/>
          <w:lang w:val="en-GB"/>
        </w:rPr>
      </w:pPr>
      <w:r w:rsidRPr="00184468">
        <w:rPr>
          <w:lang w:val="en-GB"/>
        </w:rPr>
        <w:t>Do you see other options? Which option do you favour? Please provide justification.</w:t>
      </w:r>
    </w:p>
    <w:p w:rsidR="001D1CF1" w:rsidRPr="002D5DBD" w:rsidRDefault="001D1CF1" w:rsidP="000A5810">
      <w:pPr>
        <w:rPr>
          <w:bCs/>
          <w:iCs/>
          <w:lang w:val="en-GB"/>
        </w:rPr>
      </w:pPr>
      <w:r w:rsidRPr="002D5DBD">
        <w:rPr>
          <w:bCs/>
          <w:iCs/>
          <w:lang w:val="en-GB"/>
        </w:rPr>
        <w:t xml:space="preserve">Possible identified input parameters </w:t>
      </w:r>
      <w:r w:rsidR="00184468">
        <w:rPr>
          <w:bCs/>
          <w:iCs/>
          <w:lang w:val="en-GB"/>
        </w:rPr>
        <w:t xml:space="preserve">as referred to in option 3 </w:t>
      </w:r>
      <w:r w:rsidRPr="002D5DBD">
        <w:rPr>
          <w:bCs/>
          <w:iCs/>
          <w:lang w:val="en-GB"/>
        </w:rPr>
        <w:t>could be:</w:t>
      </w:r>
    </w:p>
    <w:p w:rsidR="001D1CF1" w:rsidRPr="002D5DBD" w:rsidRDefault="001D1CF1" w:rsidP="00D17214">
      <w:pPr>
        <w:pStyle w:val="ListParagraph"/>
        <w:numPr>
          <w:ilvl w:val="1"/>
          <w:numId w:val="7"/>
        </w:numPr>
        <w:jc w:val="both"/>
        <w:rPr>
          <w:lang w:val="en-GB"/>
        </w:rPr>
      </w:pPr>
      <w:r w:rsidRPr="002D5DBD">
        <w:rPr>
          <w:lang w:val="en-GB"/>
        </w:rPr>
        <w:t>temperature</w:t>
      </w:r>
    </w:p>
    <w:p w:rsidR="001D1CF1" w:rsidRPr="002D5DBD" w:rsidRDefault="001D1CF1" w:rsidP="00D17214">
      <w:pPr>
        <w:pStyle w:val="ListParagraph"/>
        <w:numPr>
          <w:ilvl w:val="1"/>
          <w:numId w:val="7"/>
        </w:numPr>
        <w:jc w:val="both"/>
        <w:rPr>
          <w:lang w:val="en-GB"/>
        </w:rPr>
      </w:pPr>
      <w:r w:rsidRPr="002D5DBD">
        <w:rPr>
          <w:lang w:val="en-GB"/>
        </w:rPr>
        <w:t>pressure, compression power</w:t>
      </w:r>
    </w:p>
    <w:p w:rsidR="001D1CF1" w:rsidRPr="002D5DBD" w:rsidRDefault="001D1CF1" w:rsidP="00D17214">
      <w:pPr>
        <w:pStyle w:val="ListParagraph"/>
        <w:numPr>
          <w:ilvl w:val="1"/>
          <w:numId w:val="7"/>
        </w:numPr>
        <w:jc w:val="both"/>
        <w:rPr>
          <w:lang w:val="en-GB"/>
        </w:rPr>
      </w:pPr>
      <w:r w:rsidRPr="002D5DBD">
        <w:rPr>
          <w:lang w:val="en-GB"/>
        </w:rPr>
        <w:t>elevation</w:t>
      </w:r>
    </w:p>
    <w:p w:rsidR="001D1CF1" w:rsidRPr="002D5DBD" w:rsidRDefault="001D1CF1" w:rsidP="00D17214">
      <w:pPr>
        <w:pStyle w:val="ListParagraph"/>
        <w:numPr>
          <w:ilvl w:val="1"/>
          <w:numId w:val="7"/>
        </w:numPr>
        <w:jc w:val="both"/>
        <w:rPr>
          <w:lang w:val="en-GB"/>
        </w:rPr>
      </w:pPr>
      <w:r w:rsidRPr="002D5DBD">
        <w:rPr>
          <w:lang w:val="en-GB"/>
        </w:rPr>
        <w:t>gas compressibility</w:t>
      </w:r>
    </w:p>
    <w:p w:rsidR="001D1CF1" w:rsidRPr="002D5DBD" w:rsidRDefault="001D1CF1" w:rsidP="00D17214">
      <w:pPr>
        <w:pStyle w:val="ListParagraph"/>
        <w:numPr>
          <w:ilvl w:val="1"/>
          <w:numId w:val="7"/>
        </w:numPr>
        <w:jc w:val="both"/>
        <w:rPr>
          <w:lang w:val="en-GB"/>
        </w:rPr>
      </w:pPr>
      <w:r w:rsidRPr="002D5DBD">
        <w:rPr>
          <w:lang w:val="en-GB"/>
        </w:rPr>
        <w:t>gas density</w:t>
      </w:r>
    </w:p>
    <w:p w:rsidR="001D1CF1" w:rsidRDefault="001D1CF1" w:rsidP="00D17214">
      <w:pPr>
        <w:pStyle w:val="ListParagraph"/>
        <w:numPr>
          <w:ilvl w:val="1"/>
          <w:numId w:val="7"/>
        </w:numPr>
        <w:jc w:val="both"/>
        <w:rPr>
          <w:lang w:val="en-GB"/>
        </w:rPr>
      </w:pPr>
      <w:r w:rsidRPr="002D5DBD">
        <w:rPr>
          <w:lang w:val="en-GB"/>
        </w:rPr>
        <w:t>friction factor, roughness of the pipe, viscosity of the gas</w:t>
      </w:r>
    </w:p>
    <w:p w:rsidR="005F7065" w:rsidRDefault="005F7065" w:rsidP="00184468">
      <w:pPr>
        <w:pStyle w:val="ListParagraph"/>
        <w:jc w:val="both"/>
        <w:rPr>
          <w:lang w:val="en-GB"/>
        </w:rPr>
      </w:pPr>
    </w:p>
    <w:p w:rsidR="001D1CF1"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Do you agree with the content of this list? Are there parameters that you would include or exclude? </w:t>
      </w: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Can you relate your answer to any practical problem that you faced?</w:t>
      </w: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Which would be a relevant periodicity for providing an update on </w:t>
      </w:r>
      <w:r w:rsidR="00796478">
        <w:rPr>
          <w:lang w:val="en-GB"/>
        </w:rPr>
        <w:t>physical capacity</w:t>
      </w:r>
      <w:r w:rsidRPr="002D5DBD">
        <w:rPr>
          <w:lang w:val="en-GB"/>
        </w:rPr>
        <w:t xml:space="preserve"> calculation parameters and extreme operating scenarios?</w:t>
      </w:r>
    </w:p>
    <w:p w:rsidR="00126F0D" w:rsidRDefault="00126F0D">
      <w:pPr>
        <w:spacing w:after="0" w:line="240" w:lineRule="auto"/>
        <w:rPr>
          <w:color w:val="1F497D"/>
          <w:lang w:val="en-GB"/>
        </w:rPr>
      </w:pPr>
      <w:r>
        <w:rPr>
          <w:color w:val="1F497D"/>
          <w:lang w:val="en-GB"/>
        </w:rPr>
        <w:br w:type="page"/>
      </w:r>
    </w:p>
    <w:p w:rsidR="001D1CF1" w:rsidRPr="00122DA2" w:rsidRDefault="001D1CF1" w:rsidP="00DF249D">
      <w:pPr>
        <w:pStyle w:val="ListParagraph"/>
        <w:numPr>
          <w:ilvl w:val="0"/>
          <w:numId w:val="3"/>
        </w:numPr>
        <w:rPr>
          <w:color w:val="1F497D"/>
          <w:sz w:val="28"/>
          <w:szCs w:val="28"/>
          <w:lang w:val="en-GB"/>
        </w:rPr>
      </w:pPr>
      <w:r w:rsidRPr="00122DA2">
        <w:rPr>
          <w:color w:val="1F497D"/>
          <w:sz w:val="28"/>
          <w:szCs w:val="28"/>
          <w:lang w:val="en-GB"/>
        </w:rPr>
        <w:lastRenderedPageBreak/>
        <w:t>Gas Quality</w:t>
      </w:r>
    </w:p>
    <w:p w:rsidR="00126F0D" w:rsidRDefault="00126F0D" w:rsidP="00D17214">
      <w:pPr>
        <w:rPr>
          <w:bCs/>
          <w:iCs/>
          <w:sz w:val="28"/>
          <w:szCs w:val="28"/>
          <w:u w:val="single"/>
          <w:lang w:val="en-GB"/>
        </w:rPr>
      </w:pPr>
    </w:p>
    <w:p w:rsidR="001D1CF1" w:rsidRPr="0060243D" w:rsidRDefault="001D1CF1" w:rsidP="00D17214">
      <w:pPr>
        <w:rPr>
          <w:bCs/>
          <w:iCs/>
          <w:sz w:val="28"/>
          <w:szCs w:val="28"/>
          <w:u w:val="single"/>
          <w:lang w:val="en-GB"/>
        </w:rPr>
      </w:pPr>
      <w:r w:rsidRPr="0060243D">
        <w:rPr>
          <w:bCs/>
          <w:iCs/>
          <w:sz w:val="28"/>
          <w:szCs w:val="28"/>
          <w:u w:val="single"/>
          <w:lang w:val="en-GB"/>
        </w:rPr>
        <w:t>Problem</w:t>
      </w:r>
    </w:p>
    <w:p w:rsidR="001D1CF1" w:rsidRPr="002D5DBD" w:rsidRDefault="00DD480E" w:rsidP="00D17214">
      <w:pPr>
        <w:rPr>
          <w:bCs/>
          <w:iCs/>
          <w:lang w:val="en-GB"/>
        </w:rPr>
      </w:pPr>
      <w:r>
        <w:rPr>
          <w:bCs/>
          <w:iCs/>
          <w:lang w:val="en-GB"/>
        </w:rPr>
        <w:t>From the ENTSOG Transparency platform, on a range of IPs, it is clear that d</w:t>
      </w:r>
      <w:r w:rsidR="00962CFB">
        <w:rPr>
          <w:bCs/>
          <w:iCs/>
          <w:lang w:val="en-GB"/>
        </w:rPr>
        <w:t>ifference</w:t>
      </w:r>
      <w:r>
        <w:rPr>
          <w:bCs/>
          <w:iCs/>
          <w:lang w:val="en-GB"/>
        </w:rPr>
        <w:t>s</w:t>
      </w:r>
      <w:r w:rsidR="00962CFB">
        <w:rPr>
          <w:bCs/>
          <w:iCs/>
          <w:lang w:val="en-GB"/>
        </w:rPr>
        <w:t xml:space="preserve"> in gas quality specifications at either side of an IP</w:t>
      </w:r>
      <w:r>
        <w:rPr>
          <w:bCs/>
          <w:iCs/>
          <w:lang w:val="en-GB"/>
        </w:rPr>
        <w:t xml:space="preserve"> exist. Nowadays, these differences </w:t>
      </w:r>
      <w:r w:rsidR="00962CFB">
        <w:rPr>
          <w:bCs/>
          <w:iCs/>
          <w:lang w:val="en-GB"/>
        </w:rPr>
        <w:t xml:space="preserve">are </w:t>
      </w:r>
      <w:r>
        <w:rPr>
          <w:bCs/>
          <w:iCs/>
          <w:lang w:val="en-GB"/>
        </w:rPr>
        <w:t>b</w:t>
      </w:r>
      <w:r w:rsidR="00962CFB">
        <w:rPr>
          <w:bCs/>
          <w:iCs/>
          <w:lang w:val="en-GB"/>
        </w:rPr>
        <w:t>eing treated on a reasonable endeavour basis by the TSOs</w:t>
      </w:r>
      <w:r>
        <w:rPr>
          <w:bCs/>
          <w:iCs/>
          <w:lang w:val="en-GB"/>
        </w:rPr>
        <w:t xml:space="preserve"> on either side of the IP or even across each other systems by swapping, co-mingling or blending the gas within</w:t>
      </w:r>
      <w:r w:rsidR="004A0FCF">
        <w:rPr>
          <w:bCs/>
          <w:iCs/>
          <w:lang w:val="en-GB"/>
        </w:rPr>
        <w:t xml:space="preserve"> their </w:t>
      </w:r>
      <w:r>
        <w:rPr>
          <w:bCs/>
          <w:iCs/>
          <w:lang w:val="en-GB"/>
        </w:rPr>
        <w:t xml:space="preserve"> individual systems</w:t>
      </w:r>
      <w:r w:rsidR="00962CFB">
        <w:rPr>
          <w:bCs/>
          <w:iCs/>
          <w:lang w:val="en-GB"/>
        </w:rPr>
        <w:t xml:space="preserve">. </w:t>
      </w:r>
      <w:r w:rsidR="001D1CF1" w:rsidRPr="002D5DBD">
        <w:rPr>
          <w:bCs/>
          <w:iCs/>
          <w:lang w:val="en-GB"/>
        </w:rPr>
        <w:t xml:space="preserve">The analysis of the TF shows that although </w:t>
      </w:r>
      <w:r w:rsidR="001D1CF1">
        <w:rPr>
          <w:bCs/>
          <w:iCs/>
          <w:lang w:val="en-GB"/>
        </w:rPr>
        <w:t xml:space="preserve">differences in </w:t>
      </w:r>
      <w:r w:rsidR="001D1CF1" w:rsidRPr="002D5DBD">
        <w:rPr>
          <w:bCs/>
          <w:iCs/>
          <w:lang w:val="en-GB"/>
        </w:rPr>
        <w:t>gas quality</w:t>
      </w:r>
      <w:r w:rsidR="001D1CF1">
        <w:rPr>
          <w:bCs/>
          <w:iCs/>
          <w:lang w:val="en-GB"/>
        </w:rPr>
        <w:t xml:space="preserve"> and their handling</w:t>
      </w:r>
      <w:r w:rsidR="001D1CF1" w:rsidRPr="002D5DBD">
        <w:rPr>
          <w:bCs/>
          <w:iCs/>
          <w:lang w:val="en-GB"/>
        </w:rPr>
        <w:t xml:space="preserve"> might become a European issue, it remains a local or regional issue at the moment. It shows that the resolution of these local or regional issues </w:t>
      </w:r>
      <w:r w:rsidR="001D1CF1" w:rsidRPr="00DE008E">
        <w:rPr>
          <w:b/>
          <w:bCs/>
          <w:iCs/>
          <w:color w:val="1F497D"/>
          <w:lang w:val="en-GB"/>
        </w:rPr>
        <w:t>depends on the success of TSO cooperation</w:t>
      </w:r>
      <w:r w:rsidR="001D1CF1" w:rsidRPr="002D5DBD">
        <w:rPr>
          <w:bCs/>
          <w:iCs/>
          <w:lang w:val="en-GB"/>
        </w:rPr>
        <w:t>.</w:t>
      </w:r>
    </w:p>
    <w:p w:rsidR="00796478" w:rsidRDefault="001D1CF1" w:rsidP="00796478">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2D5DBD">
        <w:rPr>
          <w:lang w:val="en-GB"/>
        </w:rPr>
        <w:t>Do you share this analysis?</w:t>
      </w:r>
      <w:r w:rsidR="00796478" w:rsidRPr="00796478">
        <w:rPr>
          <w:lang w:val="en-GB"/>
        </w:rPr>
        <w:t xml:space="preserve"> </w:t>
      </w:r>
    </w:p>
    <w:p w:rsidR="001D1CF1" w:rsidRPr="00796478" w:rsidRDefault="00796478" w:rsidP="0073693B">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796478">
        <w:rPr>
          <w:lang w:val="en-GB"/>
        </w:rPr>
        <w:t>Based on your experience, do you view this problem as local, regional or European?</w:t>
      </w:r>
    </w:p>
    <w:p w:rsidR="001D1CF1" w:rsidRPr="002D5DBD" w:rsidRDefault="001D1CF1" w:rsidP="0073693B">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2D5DBD">
        <w:rPr>
          <w:lang w:val="en-GB"/>
        </w:rPr>
        <w:t xml:space="preserve">Can you provide a specific example of a problem resulting from a lack of </w:t>
      </w:r>
      <w:r w:rsidR="004A0FCF">
        <w:rPr>
          <w:lang w:val="en-GB"/>
        </w:rPr>
        <w:t>alignment of</w:t>
      </w:r>
      <w:r w:rsidR="004A0FCF" w:rsidRPr="002D5DBD">
        <w:rPr>
          <w:lang w:val="en-GB"/>
        </w:rPr>
        <w:t xml:space="preserve"> </w:t>
      </w:r>
      <w:r w:rsidRPr="002D5DBD">
        <w:rPr>
          <w:lang w:val="en-GB"/>
        </w:rPr>
        <w:t>gas quality</w:t>
      </w:r>
      <w:r>
        <w:rPr>
          <w:lang w:val="en-GB"/>
        </w:rPr>
        <w:t xml:space="preserve"> </w:t>
      </w:r>
      <w:r w:rsidR="004A0FCF">
        <w:t xml:space="preserve">specifications </w:t>
      </w:r>
      <w:r>
        <w:rPr>
          <w:lang w:val="en-GB"/>
        </w:rPr>
        <w:t>or regarding the management of differences in gas quality</w:t>
      </w:r>
      <w:r w:rsidR="00DD17F8">
        <w:rPr>
          <w:lang w:val="en-GB"/>
        </w:rPr>
        <w:t xml:space="preserve"> at the level of shipping</w:t>
      </w:r>
      <w:r w:rsidRPr="002D5DBD">
        <w:rPr>
          <w:lang w:val="en-GB"/>
        </w:rPr>
        <w:t>?</w:t>
      </w:r>
    </w:p>
    <w:p w:rsidR="00126F0D" w:rsidRDefault="00126F0D" w:rsidP="00D17214">
      <w:pPr>
        <w:rPr>
          <w:bCs/>
          <w:iCs/>
          <w:sz w:val="28"/>
          <w:szCs w:val="28"/>
          <w:u w:val="single"/>
          <w:lang w:val="en-GB"/>
        </w:rPr>
      </w:pPr>
    </w:p>
    <w:p w:rsidR="001D1CF1" w:rsidRPr="0060243D" w:rsidRDefault="001D1CF1" w:rsidP="00D17214">
      <w:pPr>
        <w:rPr>
          <w:bCs/>
          <w:iCs/>
          <w:sz w:val="28"/>
          <w:szCs w:val="28"/>
          <w:u w:val="single"/>
          <w:lang w:val="en-GB"/>
        </w:rPr>
      </w:pPr>
      <w:r w:rsidRPr="0060243D">
        <w:rPr>
          <w:bCs/>
          <w:iCs/>
          <w:sz w:val="28"/>
          <w:szCs w:val="28"/>
          <w:u w:val="single"/>
          <w:lang w:val="en-GB"/>
        </w:rPr>
        <w:t>Policy Option</w:t>
      </w:r>
    </w:p>
    <w:p w:rsidR="00126F0D" w:rsidRPr="002D5DBD" w:rsidRDefault="00126F0D" w:rsidP="00126F0D">
      <w:pPr>
        <w:jc w:val="both"/>
        <w:rPr>
          <w:lang w:val="en-GB"/>
        </w:rPr>
      </w:pPr>
      <w:r w:rsidRPr="002D5DBD">
        <w:rPr>
          <w:lang w:val="en-GB"/>
        </w:rPr>
        <w:t>Based on the analysis conducted by the task force, the following options are being discussed</w:t>
      </w:r>
    </w:p>
    <w:p w:rsidR="001D1CF1" w:rsidRPr="00126F0D" w:rsidRDefault="001D1CF1" w:rsidP="00126F0D">
      <w:pPr>
        <w:pStyle w:val="ListParagraph"/>
        <w:numPr>
          <w:ilvl w:val="0"/>
          <w:numId w:val="13"/>
        </w:numPr>
        <w:rPr>
          <w:bCs/>
          <w:iCs/>
          <w:lang w:val="en-GB"/>
        </w:rPr>
      </w:pPr>
      <w:r w:rsidRPr="00126F0D">
        <w:rPr>
          <w:bCs/>
          <w:iCs/>
          <w:u w:val="single"/>
          <w:lang w:val="en-GB"/>
        </w:rPr>
        <w:t>OPTION 1:</w:t>
      </w:r>
      <w:r w:rsidRPr="00126F0D">
        <w:rPr>
          <w:bCs/>
          <w:iCs/>
          <w:lang w:val="en-GB"/>
        </w:rPr>
        <w:t xml:space="preserve"> No </w:t>
      </w:r>
      <w:r w:rsidR="00F321D1" w:rsidRPr="00126F0D">
        <w:rPr>
          <w:bCs/>
          <w:iCs/>
          <w:lang w:val="en-GB"/>
        </w:rPr>
        <w:t>further EU action</w:t>
      </w:r>
      <w:r w:rsidR="00126F0D">
        <w:rPr>
          <w:bCs/>
          <w:iCs/>
          <w:lang w:val="en-GB"/>
        </w:rPr>
        <w:t>;</w:t>
      </w:r>
    </w:p>
    <w:p w:rsidR="001D1CF1" w:rsidRPr="00126F0D" w:rsidRDefault="001D1CF1" w:rsidP="00126F0D">
      <w:pPr>
        <w:pStyle w:val="ListParagraph"/>
        <w:numPr>
          <w:ilvl w:val="0"/>
          <w:numId w:val="13"/>
        </w:numPr>
        <w:rPr>
          <w:bCs/>
          <w:iCs/>
          <w:lang w:val="en-GB"/>
        </w:rPr>
      </w:pPr>
      <w:r w:rsidRPr="00126F0D">
        <w:rPr>
          <w:bCs/>
          <w:iCs/>
          <w:u w:val="single"/>
          <w:lang w:val="en-GB"/>
        </w:rPr>
        <w:t>OPTION 2:</w:t>
      </w:r>
      <w:r w:rsidRPr="00126F0D">
        <w:rPr>
          <w:bCs/>
          <w:iCs/>
          <w:lang w:val="en-GB"/>
        </w:rPr>
        <w:t xml:space="preserve"> TSO cooperation on handling differences in gas quality &amp; Case by case approach with intervention by regulators and ACER where bilateral problems due to gas quality cannot be solved by TSOs in a way that ensures proper functioning of the market and unhampered trade</w:t>
      </w:r>
      <w:r w:rsidR="00126F0D">
        <w:rPr>
          <w:bCs/>
          <w:iCs/>
          <w:lang w:val="en-GB"/>
        </w:rPr>
        <w:t>;</w:t>
      </w:r>
    </w:p>
    <w:p w:rsidR="001D1CF1" w:rsidRDefault="001D1CF1" w:rsidP="00126F0D">
      <w:pPr>
        <w:pStyle w:val="ListParagraph"/>
        <w:numPr>
          <w:ilvl w:val="0"/>
          <w:numId w:val="13"/>
        </w:numPr>
        <w:rPr>
          <w:bCs/>
          <w:iCs/>
          <w:lang w:val="en-GB"/>
        </w:rPr>
      </w:pPr>
      <w:r w:rsidRPr="00126F0D">
        <w:rPr>
          <w:bCs/>
          <w:iCs/>
          <w:u w:val="single"/>
          <w:lang w:val="en-GB"/>
        </w:rPr>
        <w:t>OPTION 3:</w:t>
      </w:r>
      <w:r w:rsidRPr="00126F0D">
        <w:rPr>
          <w:bCs/>
          <w:iCs/>
          <w:lang w:val="en-GB"/>
        </w:rPr>
        <w:t xml:space="preserve"> TSO cooperation and default rule</w:t>
      </w:r>
      <w:r w:rsidR="00DD17F8" w:rsidRPr="00126F0D">
        <w:rPr>
          <w:bCs/>
          <w:iCs/>
          <w:lang w:val="en-GB"/>
        </w:rPr>
        <w:t xml:space="preserve"> on sharing costs and responsibilities </w:t>
      </w:r>
      <w:r w:rsidRPr="00126F0D">
        <w:rPr>
          <w:bCs/>
          <w:iCs/>
          <w:lang w:val="en-GB"/>
        </w:rPr>
        <w:t xml:space="preserve"> for measures related to </w:t>
      </w:r>
      <w:r w:rsidR="004A0FCF" w:rsidRPr="00126F0D">
        <w:rPr>
          <w:bCs/>
          <w:iCs/>
          <w:lang w:val="en-GB"/>
        </w:rPr>
        <w:t xml:space="preserve">the </w:t>
      </w:r>
      <w:r w:rsidRPr="00126F0D">
        <w:rPr>
          <w:bCs/>
          <w:iCs/>
          <w:lang w:val="en-GB"/>
        </w:rPr>
        <w:t xml:space="preserve">management of gas quality differences </w:t>
      </w:r>
      <w:r w:rsidR="004A0FCF" w:rsidRPr="00126F0D">
        <w:rPr>
          <w:bCs/>
          <w:iCs/>
          <w:lang w:val="en-GB"/>
        </w:rPr>
        <w:t xml:space="preserve"> (i.e. the EASEE-gas CBP approach or a cost-benefit analysis approach where costs of swapping, co-mingling or blending in the systems concerned are compared</w:t>
      </w:r>
      <w:r w:rsidR="00A2317D" w:rsidRPr="00126F0D">
        <w:rPr>
          <w:bCs/>
          <w:iCs/>
          <w:lang w:val="en-GB"/>
        </w:rPr>
        <w:t>)</w:t>
      </w:r>
      <w:r w:rsidR="00126F0D">
        <w:rPr>
          <w:bCs/>
          <w:iCs/>
          <w:lang w:val="en-GB"/>
        </w:rPr>
        <w:t>.</w:t>
      </w:r>
    </w:p>
    <w:p w:rsidR="00126F0D" w:rsidRPr="00126F0D" w:rsidRDefault="00126F0D" w:rsidP="00126F0D">
      <w:pPr>
        <w:pStyle w:val="ListParagraph"/>
        <w:rPr>
          <w:bCs/>
          <w:iCs/>
          <w:lang w:val="en-GB"/>
        </w:rPr>
      </w:pP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Do you see other options? Which option do you favour?</w:t>
      </w:r>
      <w:r w:rsidR="005F5FCD" w:rsidRPr="005F5FCD">
        <w:rPr>
          <w:lang w:val="en-GB"/>
        </w:rPr>
        <w:t xml:space="preserve"> </w:t>
      </w:r>
      <w:r w:rsidR="005F5FCD" w:rsidRPr="00184468">
        <w:rPr>
          <w:lang w:val="en-GB"/>
        </w:rPr>
        <w:t>Please provide justification.</w:t>
      </w:r>
    </w:p>
    <w:p w:rsidR="005F7065" w:rsidRDefault="005F7065" w:rsidP="005F5FCD">
      <w:pPr>
        <w:pStyle w:val="ListParagraph"/>
        <w:rPr>
          <w:color w:val="1F497D"/>
          <w:lang w:val="en-GB"/>
        </w:rPr>
      </w:pPr>
    </w:p>
    <w:p w:rsidR="00126F0D" w:rsidRDefault="00126F0D">
      <w:pPr>
        <w:spacing w:after="0" w:line="240" w:lineRule="auto"/>
        <w:rPr>
          <w:color w:val="1F497D"/>
          <w:lang w:val="en-GB"/>
        </w:rPr>
      </w:pPr>
      <w:r>
        <w:rPr>
          <w:color w:val="1F497D"/>
          <w:lang w:val="en-GB"/>
        </w:rPr>
        <w:br w:type="page"/>
      </w:r>
    </w:p>
    <w:p w:rsidR="00126F0D" w:rsidRDefault="00126F0D" w:rsidP="005F5FCD">
      <w:pPr>
        <w:pStyle w:val="ListParagraph"/>
        <w:rPr>
          <w:color w:val="1F497D"/>
          <w:lang w:val="en-GB"/>
        </w:rPr>
      </w:pPr>
    </w:p>
    <w:p w:rsidR="001D1CF1" w:rsidRPr="00122DA2" w:rsidRDefault="001D1CF1" w:rsidP="0073693B">
      <w:pPr>
        <w:pStyle w:val="ListParagraph"/>
        <w:numPr>
          <w:ilvl w:val="0"/>
          <w:numId w:val="3"/>
        </w:numPr>
        <w:rPr>
          <w:color w:val="1F497D"/>
          <w:sz w:val="28"/>
          <w:szCs w:val="28"/>
          <w:lang w:val="en-GB"/>
        </w:rPr>
      </w:pPr>
      <w:r w:rsidRPr="00122DA2">
        <w:rPr>
          <w:color w:val="1F497D"/>
          <w:sz w:val="28"/>
          <w:szCs w:val="28"/>
          <w:lang w:val="en-GB"/>
        </w:rPr>
        <w:t>Odorisation</w:t>
      </w:r>
    </w:p>
    <w:p w:rsidR="00126F0D" w:rsidRDefault="00126F0D" w:rsidP="002B3A6E">
      <w:pPr>
        <w:jc w:val="center"/>
        <w:rPr>
          <w:color w:val="1F497D"/>
          <w:lang w:val="en-GB"/>
        </w:rPr>
      </w:pPr>
    </w:p>
    <w:p w:rsidR="001D1CF1" w:rsidRPr="002D5DBD" w:rsidRDefault="00A2317D" w:rsidP="002B3A6E">
      <w:pPr>
        <w:jc w:val="center"/>
        <w:rPr>
          <w:color w:val="1F497D"/>
          <w:lang w:val="en-GB"/>
        </w:rPr>
      </w:pPr>
      <w:r>
        <w:rPr>
          <w:noProof/>
          <w:color w:val="1F497D"/>
          <w:lang w:val="nl-BE" w:eastAsia="nl-BE"/>
        </w:rPr>
        <w:drawing>
          <wp:inline distT="0" distB="0" distL="0" distR="0">
            <wp:extent cx="2971800" cy="18192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71800" cy="1819275"/>
                    </a:xfrm>
                    <a:prstGeom prst="rect">
                      <a:avLst/>
                    </a:prstGeom>
                    <a:noFill/>
                    <a:ln w="9525">
                      <a:noFill/>
                      <a:miter lim="800000"/>
                      <a:headEnd/>
                      <a:tailEnd/>
                    </a:ln>
                  </pic:spPr>
                </pic:pic>
              </a:graphicData>
            </a:graphic>
          </wp:inline>
        </w:drawing>
      </w:r>
    </w:p>
    <w:p w:rsidR="001D1CF1" w:rsidRPr="0060243D" w:rsidRDefault="0060243D" w:rsidP="00093DDB">
      <w:pPr>
        <w:pStyle w:val="ListParagraph"/>
        <w:ind w:left="0"/>
        <w:jc w:val="both"/>
        <w:rPr>
          <w:sz w:val="28"/>
          <w:szCs w:val="28"/>
          <w:u w:val="single"/>
          <w:lang w:val="en-GB"/>
        </w:rPr>
      </w:pPr>
      <w:r>
        <w:rPr>
          <w:sz w:val="28"/>
          <w:szCs w:val="28"/>
          <w:u w:val="single"/>
          <w:lang w:val="en-GB"/>
        </w:rPr>
        <w:t>Problem</w:t>
      </w:r>
    </w:p>
    <w:p w:rsidR="001D1CF1" w:rsidRPr="002D5DBD" w:rsidRDefault="001D1CF1" w:rsidP="00DA3D55">
      <w:pPr>
        <w:jc w:val="both"/>
        <w:rPr>
          <w:lang w:val="en-GB"/>
        </w:rPr>
      </w:pPr>
      <w:r w:rsidRPr="002D5DBD">
        <w:rPr>
          <w:lang w:val="en-GB"/>
        </w:rPr>
        <w:t xml:space="preserve">In its 2010 version of the TYNDP, ENTSOG identified the impossibility of flows from </w:t>
      </w:r>
      <w:smartTag w:uri="urn:schemas-microsoft-com:office:smarttags" w:element="place">
        <w:r w:rsidRPr="002D5DBD">
          <w:rPr>
            <w:lang w:val="en-GB"/>
          </w:rPr>
          <w:t>France</w:t>
        </w:r>
      </w:smartTag>
      <w:r w:rsidRPr="002D5DBD">
        <w:rPr>
          <w:lang w:val="en-GB"/>
        </w:rPr>
        <w:t xml:space="preserve"> to </w:t>
      </w:r>
      <w:smartTag w:uri="urn:schemas-microsoft-com:office:smarttags" w:element="place">
        <w:r w:rsidRPr="002D5DBD">
          <w:rPr>
            <w:lang w:val="en-GB"/>
          </w:rPr>
          <w:t>Belgium</w:t>
        </w:r>
      </w:smartTag>
      <w:r w:rsidRPr="002D5DBD">
        <w:rPr>
          <w:lang w:val="en-GB"/>
        </w:rPr>
        <w:t xml:space="preserve"> or </w:t>
      </w:r>
      <w:smartTag w:uri="urn:schemas-microsoft-com:office:smarttags" w:element="place">
        <w:r w:rsidRPr="002D5DBD">
          <w:rPr>
            <w:lang w:val="en-GB"/>
          </w:rPr>
          <w:t>Germany</w:t>
        </w:r>
      </w:smartTag>
      <w:r w:rsidRPr="002D5DBD">
        <w:rPr>
          <w:lang w:val="en-GB"/>
        </w:rPr>
        <w:t xml:space="preserve"> as </w:t>
      </w:r>
      <w:r w:rsidRPr="00DE008E">
        <w:rPr>
          <w:b/>
          <w:bCs/>
          <w:iCs/>
          <w:color w:val="1F497D"/>
          <w:lang w:val="en-GB"/>
        </w:rPr>
        <w:t>a barrier to market integration</w:t>
      </w:r>
      <w:r w:rsidRPr="002D5DBD">
        <w:rPr>
          <w:lang w:val="en-GB"/>
        </w:rPr>
        <w:t xml:space="preserve">, as this bottleneck hampers the flows from the South-West region to the rest of </w:t>
      </w:r>
      <w:smartTag w:uri="urn:schemas-microsoft-com:office:smarttags" w:element="place">
        <w:r w:rsidRPr="002D5DBD">
          <w:rPr>
            <w:lang w:val="en-GB"/>
          </w:rPr>
          <w:t>Europe</w:t>
        </w:r>
      </w:smartTag>
      <w:r w:rsidRPr="002D5DBD">
        <w:rPr>
          <w:lang w:val="en-GB"/>
        </w:rPr>
        <w:t>.</w:t>
      </w:r>
    </w:p>
    <w:p w:rsidR="001D1CF1" w:rsidRPr="002D5DBD" w:rsidRDefault="001D1CF1" w:rsidP="00DA3D55">
      <w:pPr>
        <w:jc w:val="both"/>
        <w:rPr>
          <w:lang w:val="en-GB"/>
        </w:rPr>
      </w:pPr>
      <w:r w:rsidRPr="002D5DBD">
        <w:rPr>
          <w:lang w:val="en-GB"/>
        </w:rPr>
        <w:t>The analysis of the Task Force shows that the odorisation problem is local (French-Belgian and French-German IPs) but has trans-regional consequences (South-West &amp; North-North West market integration).</w:t>
      </w:r>
    </w:p>
    <w:p w:rsidR="001D1CF1" w:rsidRPr="002D5DBD" w:rsidRDefault="001D1CF1" w:rsidP="00093DDB">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Do you share this analysis? </w:t>
      </w:r>
    </w:p>
    <w:p w:rsidR="001D1CF1" w:rsidRPr="002D5DBD" w:rsidRDefault="001D1CF1" w:rsidP="004D6FA5">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Can you provide other specific examples of a problem resulting from a lack of harmonisation in odorisation practices? </w:t>
      </w:r>
    </w:p>
    <w:p w:rsidR="001D1CF1" w:rsidRPr="002D5DBD" w:rsidRDefault="001D1CF1" w:rsidP="00093DDB">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Do you view this problem as local, regional or European?</w:t>
      </w:r>
    </w:p>
    <w:p w:rsidR="00126F0D" w:rsidRDefault="00126F0D" w:rsidP="002B3A6E">
      <w:pPr>
        <w:rPr>
          <w:bCs/>
          <w:iCs/>
          <w:sz w:val="28"/>
          <w:szCs w:val="28"/>
          <w:u w:val="single"/>
          <w:lang w:val="en-GB"/>
        </w:rPr>
      </w:pPr>
    </w:p>
    <w:p w:rsidR="001D1CF1" w:rsidRPr="0060243D" w:rsidRDefault="001D1CF1" w:rsidP="002B3A6E">
      <w:pPr>
        <w:rPr>
          <w:bCs/>
          <w:iCs/>
          <w:sz w:val="28"/>
          <w:szCs w:val="28"/>
          <w:u w:val="single"/>
          <w:lang w:val="en-GB"/>
        </w:rPr>
      </w:pPr>
      <w:r w:rsidRPr="0060243D">
        <w:rPr>
          <w:bCs/>
          <w:iCs/>
          <w:sz w:val="28"/>
          <w:szCs w:val="28"/>
          <w:u w:val="single"/>
          <w:lang w:val="en-GB"/>
        </w:rPr>
        <w:t>Policy options</w:t>
      </w:r>
    </w:p>
    <w:p w:rsidR="00126F0D" w:rsidRPr="002D5DBD" w:rsidRDefault="00126F0D" w:rsidP="00126F0D">
      <w:pPr>
        <w:jc w:val="both"/>
        <w:rPr>
          <w:lang w:val="en-GB"/>
        </w:rPr>
      </w:pPr>
      <w:r w:rsidRPr="002D5DBD">
        <w:rPr>
          <w:lang w:val="en-GB"/>
        </w:rPr>
        <w:t>Based on the analysis conducted by the task force, the following options are being discussed</w:t>
      </w:r>
    </w:p>
    <w:p w:rsidR="001D1CF1" w:rsidRPr="00126F0D" w:rsidRDefault="001D1CF1" w:rsidP="00126F0D">
      <w:pPr>
        <w:pStyle w:val="ListParagraph"/>
        <w:numPr>
          <w:ilvl w:val="0"/>
          <w:numId w:val="14"/>
        </w:numPr>
        <w:rPr>
          <w:lang w:val="en-GB"/>
        </w:rPr>
      </w:pPr>
      <w:r w:rsidRPr="00126F0D">
        <w:rPr>
          <w:u w:val="single"/>
          <w:lang w:val="en-GB"/>
        </w:rPr>
        <w:t>OPTION 1</w:t>
      </w:r>
      <w:r w:rsidR="00126F0D" w:rsidRPr="00126F0D">
        <w:rPr>
          <w:u w:val="single"/>
          <w:lang w:val="en-GB"/>
        </w:rPr>
        <w:t>:</w:t>
      </w:r>
      <w:r w:rsidRPr="00126F0D">
        <w:rPr>
          <w:lang w:val="en-GB"/>
        </w:rPr>
        <w:t xml:space="preserve"> No harmonisation</w:t>
      </w:r>
      <w:r w:rsidR="00126F0D">
        <w:rPr>
          <w:lang w:val="en-GB"/>
        </w:rPr>
        <w:t>;</w:t>
      </w:r>
    </w:p>
    <w:p w:rsidR="001D1CF1" w:rsidRPr="00126F0D" w:rsidRDefault="001D1CF1" w:rsidP="00126F0D">
      <w:pPr>
        <w:pStyle w:val="ListParagraph"/>
        <w:numPr>
          <w:ilvl w:val="0"/>
          <w:numId w:val="14"/>
        </w:numPr>
        <w:jc w:val="both"/>
        <w:rPr>
          <w:lang w:val="en-GB"/>
        </w:rPr>
      </w:pPr>
      <w:r w:rsidRPr="00126F0D">
        <w:rPr>
          <w:u w:val="single"/>
          <w:lang w:val="en-GB"/>
        </w:rPr>
        <w:t>OPTION 2</w:t>
      </w:r>
      <w:r w:rsidR="00126F0D">
        <w:rPr>
          <w:lang w:val="en-GB"/>
        </w:rPr>
        <w:t>:</w:t>
      </w:r>
      <w:r w:rsidRPr="00126F0D">
        <w:rPr>
          <w:lang w:val="en-GB"/>
        </w:rPr>
        <w:t xml:space="preserve"> </w:t>
      </w:r>
      <w:r w:rsidR="005F5FCD" w:rsidRPr="00126F0D">
        <w:rPr>
          <w:lang w:val="en-GB"/>
        </w:rPr>
        <w:t>case by case resolution: no specific guidance, but in case no bilateral or regional agreement (regional resolution of issues within the GRIs) is reached and regulators cannot solve the issue, the case goes to ACER;</w:t>
      </w:r>
    </w:p>
    <w:p w:rsidR="001D1CF1" w:rsidRDefault="001D1CF1" w:rsidP="00126F0D">
      <w:pPr>
        <w:pStyle w:val="ListParagraph"/>
        <w:numPr>
          <w:ilvl w:val="0"/>
          <w:numId w:val="14"/>
        </w:numPr>
        <w:rPr>
          <w:lang w:val="en-GB"/>
        </w:rPr>
      </w:pPr>
      <w:r w:rsidRPr="00126F0D">
        <w:rPr>
          <w:u w:val="single"/>
          <w:lang w:val="en-GB"/>
        </w:rPr>
        <w:t>OPTION 3</w:t>
      </w:r>
      <w:r w:rsidR="00126F0D" w:rsidRPr="00126F0D">
        <w:rPr>
          <w:u w:val="single"/>
          <w:lang w:val="en-GB"/>
        </w:rPr>
        <w:t>:</w:t>
      </w:r>
      <w:r w:rsidRPr="00126F0D">
        <w:rPr>
          <w:lang w:val="en-GB"/>
        </w:rPr>
        <w:t xml:space="preserve"> Harmonisation rule: odorisation practices shouldn’t hamper cross-border flows.</w:t>
      </w:r>
    </w:p>
    <w:p w:rsidR="00126F0D" w:rsidRPr="00126F0D" w:rsidRDefault="00126F0D" w:rsidP="00126F0D">
      <w:pPr>
        <w:pStyle w:val="ListParagraph"/>
        <w:rPr>
          <w:lang w:val="en-GB"/>
        </w:rPr>
      </w:pP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Do you see other options? Which option do you favour?</w:t>
      </w:r>
      <w:r w:rsidR="005F5FCD" w:rsidRPr="005F5FCD">
        <w:rPr>
          <w:lang w:val="en-GB"/>
        </w:rPr>
        <w:t xml:space="preserve"> </w:t>
      </w:r>
      <w:r w:rsidR="005F5FCD" w:rsidRPr="00184468">
        <w:rPr>
          <w:lang w:val="en-GB"/>
        </w:rPr>
        <w:t>Please provide justification.</w:t>
      </w:r>
    </w:p>
    <w:p w:rsidR="005F7065" w:rsidRDefault="005F7065" w:rsidP="005F5FCD">
      <w:pPr>
        <w:pStyle w:val="ListParagraph"/>
        <w:rPr>
          <w:color w:val="1F497D"/>
          <w:lang w:val="en-GB"/>
        </w:rPr>
      </w:pPr>
    </w:p>
    <w:p w:rsidR="001D1CF1" w:rsidRPr="00122DA2" w:rsidRDefault="001D1CF1" w:rsidP="00DF249D">
      <w:pPr>
        <w:pStyle w:val="ListParagraph"/>
        <w:numPr>
          <w:ilvl w:val="0"/>
          <w:numId w:val="3"/>
        </w:numPr>
        <w:rPr>
          <w:color w:val="1F497D"/>
          <w:sz w:val="28"/>
          <w:szCs w:val="28"/>
          <w:lang w:val="en-GB"/>
        </w:rPr>
      </w:pPr>
      <w:r w:rsidRPr="00122DA2">
        <w:rPr>
          <w:color w:val="1F497D"/>
          <w:sz w:val="28"/>
          <w:szCs w:val="28"/>
          <w:lang w:val="en-GB"/>
        </w:rPr>
        <w:lastRenderedPageBreak/>
        <w:t>Units Harmonisation</w:t>
      </w:r>
    </w:p>
    <w:p w:rsidR="0060243D" w:rsidRDefault="0060243D" w:rsidP="00DA3D55">
      <w:pPr>
        <w:pStyle w:val="ListParagraph"/>
        <w:ind w:left="0"/>
        <w:jc w:val="both"/>
        <w:rPr>
          <w:sz w:val="28"/>
          <w:szCs w:val="28"/>
          <w:u w:val="single"/>
          <w:lang w:val="en-GB"/>
        </w:rPr>
      </w:pPr>
    </w:p>
    <w:p w:rsidR="001D1CF1" w:rsidRPr="0060243D" w:rsidRDefault="001D1CF1" w:rsidP="00DA3D55">
      <w:pPr>
        <w:pStyle w:val="ListParagraph"/>
        <w:ind w:left="0"/>
        <w:jc w:val="both"/>
        <w:rPr>
          <w:sz w:val="28"/>
          <w:szCs w:val="28"/>
          <w:u w:val="single"/>
          <w:lang w:val="en-GB"/>
        </w:rPr>
      </w:pPr>
      <w:r w:rsidRPr="0060243D">
        <w:rPr>
          <w:sz w:val="28"/>
          <w:szCs w:val="28"/>
          <w:u w:val="single"/>
          <w:lang w:val="en-GB"/>
        </w:rPr>
        <w:t>Problems</w:t>
      </w:r>
    </w:p>
    <w:p w:rsidR="0060243D" w:rsidRDefault="0060243D" w:rsidP="00DA3D55">
      <w:pPr>
        <w:pStyle w:val="ListParagraph"/>
        <w:ind w:left="0"/>
        <w:jc w:val="both"/>
        <w:rPr>
          <w:lang w:val="en-GB"/>
        </w:rPr>
      </w:pPr>
    </w:p>
    <w:p w:rsidR="001D1CF1" w:rsidRDefault="001D1CF1" w:rsidP="00DA3D55">
      <w:pPr>
        <w:pStyle w:val="ListParagraph"/>
        <w:ind w:left="0"/>
        <w:jc w:val="both"/>
        <w:rPr>
          <w:lang w:val="en-GB"/>
        </w:rPr>
      </w:pPr>
      <w:r w:rsidRPr="002D5DBD">
        <w:rPr>
          <w:lang w:val="en-GB"/>
        </w:rPr>
        <w:t xml:space="preserve">The examples and analysis conducted by the TF show market integration issues, specifically consisting in </w:t>
      </w:r>
      <w:r w:rsidRPr="00DE008E">
        <w:rPr>
          <w:b/>
          <w:bCs/>
          <w:iCs/>
          <w:color w:val="1F497D"/>
          <w:lang w:val="en-GB"/>
        </w:rPr>
        <w:t>barriers to trade and inefficient functioning of the market</w:t>
      </w:r>
      <w:r w:rsidRPr="002D5DBD">
        <w:rPr>
          <w:lang w:val="en-GB"/>
        </w:rPr>
        <w:t>, as various unit references add complexity and costs to the daily activity of network users.</w:t>
      </w:r>
    </w:p>
    <w:p w:rsidR="00126F0D" w:rsidRPr="002D5DBD" w:rsidRDefault="00126F0D" w:rsidP="00DA3D55">
      <w:pPr>
        <w:pStyle w:val="ListParagraph"/>
        <w:ind w:left="0"/>
        <w:jc w:val="both"/>
        <w:rPr>
          <w:lang w:val="en-GB"/>
        </w:rPr>
      </w:pPr>
    </w:p>
    <w:p w:rsidR="001D1CF1" w:rsidRPr="002D5DBD" w:rsidRDefault="001D1CF1" w:rsidP="004D6FA5">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Do you share this analysis? </w:t>
      </w:r>
    </w:p>
    <w:p w:rsidR="001D1CF1" w:rsidRPr="002D5DBD" w:rsidRDefault="001D1CF1" w:rsidP="004D6FA5">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Can you provide other specific examples of a problem resulting from a lack of harmonisation in odorisation practices? </w:t>
      </w:r>
    </w:p>
    <w:p w:rsidR="001D1CF1" w:rsidRPr="002D5DBD" w:rsidRDefault="001D1CF1" w:rsidP="004D6FA5">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Do you view this problem as local, regional or European?</w:t>
      </w:r>
    </w:p>
    <w:p w:rsidR="001D1CF1" w:rsidRPr="002D5DBD" w:rsidRDefault="001D1CF1" w:rsidP="00DA3D55">
      <w:pPr>
        <w:pStyle w:val="ListParagraph"/>
        <w:ind w:left="0"/>
        <w:jc w:val="both"/>
        <w:rPr>
          <w:lang w:val="en-GB"/>
        </w:rPr>
      </w:pPr>
    </w:p>
    <w:p w:rsidR="001D1CF1" w:rsidRPr="0060243D" w:rsidRDefault="001D1CF1" w:rsidP="004D6FA5">
      <w:pPr>
        <w:rPr>
          <w:bCs/>
          <w:iCs/>
          <w:sz w:val="28"/>
          <w:szCs w:val="28"/>
          <w:u w:val="single"/>
          <w:lang w:val="en-GB"/>
        </w:rPr>
      </w:pPr>
      <w:r w:rsidRPr="0060243D">
        <w:rPr>
          <w:bCs/>
          <w:iCs/>
          <w:sz w:val="28"/>
          <w:szCs w:val="28"/>
          <w:u w:val="single"/>
          <w:lang w:val="en-GB"/>
        </w:rPr>
        <w:t>Policy options</w:t>
      </w:r>
    </w:p>
    <w:p w:rsidR="00126F0D" w:rsidRPr="002D5DBD" w:rsidRDefault="00126F0D" w:rsidP="00126F0D">
      <w:pPr>
        <w:jc w:val="both"/>
        <w:rPr>
          <w:lang w:val="en-GB"/>
        </w:rPr>
      </w:pPr>
      <w:r w:rsidRPr="002D5DBD">
        <w:rPr>
          <w:lang w:val="en-GB"/>
        </w:rPr>
        <w:t>Based on the analysis conducted by the task force, the following options are being discussed</w:t>
      </w:r>
    </w:p>
    <w:p w:rsidR="001D1CF1" w:rsidRPr="00126F0D" w:rsidRDefault="001D1CF1" w:rsidP="00126F0D">
      <w:pPr>
        <w:pStyle w:val="ListParagraph"/>
        <w:numPr>
          <w:ilvl w:val="0"/>
          <w:numId w:val="15"/>
        </w:numPr>
        <w:rPr>
          <w:lang w:val="en-GB"/>
        </w:rPr>
      </w:pPr>
      <w:r w:rsidRPr="00126F0D">
        <w:rPr>
          <w:u w:val="single"/>
          <w:lang w:val="en-GB"/>
        </w:rPr>
        <w:t>OPTION 1</w:t>
      </w:r>
      <w:r w:rsidR="00126F0D" w:rsidRPr="00126F0D">
        <w:rPr>
          <w:u w:val="single"/>
          <w:lang w:val="en-GB"/>
        </w:rPr>
        <w:t>:</w:t>
      </w:r>
      <w:r w:rsidRPr="00126F0D">
        <w:rPr>
          <w:lang w:val="en-GB"/>
        </w:rPr>
        <w:t xml:space="preserve"> No Harmonisation</w:t>
      </w:r>
      <w:r w:rsidR="00126F0D">
        <w:rPr>
          <w:lang w:val="en-GB"/>
        </w:rPr>
        <w:t>;</w:t>
      </w:r>
    </w:p>
    <w:p w:rsidR="001D1CF1" w:rsidRDefault="001D1CF1" w:rsidP="00126F0D">
      <w:pPr>
        <w:pStyle w:val="ListParagraph"/>
        <w:numPr>
          <w:ilvl w:val="0"/>
          <w:numId w:val="15"/>
        </w:numPr>
        <w:rPr>
          <w:lang w:val="en-GB" w:eastAsia="nl-BE"/>
        </w:rPr>
      </w:pPr>
      <w:r w:rsidRPr="00126F0D">
        <w:rPr>
          <w:u w:val="single"/>
          <w:lang w:val="en-GB"/>
        </w:rPr>
        <w:t>OPTION 2</w:t>
      </w:r>
      <w:r w:rsidR="00126F0D" w:rsidRPr="00126F0D">
        <w:rPr>
          <w:u w:val="single"/>
          <w:lang w:val="en-GB"/>
        </w:rPr>
        <w:t>:</w:t>
      </w:r>
      <w:r w:rsidRPr="00126F0D">
        <w:rPr>
          <w:lang w:val="en-GB"/>
        </w:rPr>
        <w:t xml:space="preserve"> Harmonisation, completing the existing regulation, of all</w:t>
      </w:r>
      <w:r w:rsidR="00A2317D" w:rsidRPr="00126F0D">
        <w:rPr>
          <w:lang w:val="en-GB"/>
        </w:rPr>
        <w:t xml:space="preserve"> </w:t>
      </w:r>
      <w:r w:rsidRPr="00126F0D">
        <w:rPr>
          <w:lang w:val="en-GB"/>
        </w:rPr>
        <w:t xml:space="preserve">units used in the communication between shippers and TSO regarding </w:t>
      </w:r>
      <w:r w:rsidRPr="00126F0D">
        <w:rPr>
          <w:lang w:val="en-GB" w:eastAsia="nl-BE"/>
        </w:rPr>
        <w:t>energy, volume and gross calorific value.</w:t>
      </w:r>
    </w:p>
    <w:p w:rsidR="00126F0D" w:rsidRPr="00126F0D" w:rsidRDefault="00126F0D" w:rsidP="00126F0D">
      <w:pPr>
        <w:pStyle w:val="ListParagraph"/>
        <w:rPr>
          <w:lang w:val="en-GB" w:eastAsia="nl-BE"/>
        </w:rPr>
      </w:pP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Do you see other options? Which option do you favour?</w:t>
      </w:r>
      <w:r w:rsidR="005F5FCD" w:rsidRPr="005F5FCD">
        <w:rPr>
          <w:lang w:val="en-GB"/>
        </w:rPr>
        <w:t xml:space="preserve"> </w:t>
      </w:r>
      <w:r w:rsidR="005F5FCD" w:rsidRPr="00184468">
        <w:rPr>
          <w:lang w:val="en-GB"/>
        </w:rPr>
        <w:t>Please provide justification.</w:t>
      </w:r>
    </w:p>
    <w:p w:rsidR="001D1CF1" w:rsidRPr="002D5DBD" w:rsidRDefault="001D1CF1" w:rsidP="004D6FA5">
      <w:pPr>
        <w:rPr>
          <w:lang w:val="en-GB"/>
        </w:rPr>
      </w:pPr>
      <w:r w:rsidRPr="002D5DBD">
        <w:rPr>
          <w:lang w:val="en-GB"/>
        </w:rPr>
        <w:t>There is a good level of harmonisation based on EASEEgas standard</w:t>
      </w:r>
      <w:r>
        <w:rPr>
          <w:lang w:val="en-GB"/>
        </w:rPr>
        <w:t xml:space="preserve"> in most European countries</w:t>
      </w:r>
      <w:r w:rsidRPr="002D5DBD">
        <w:rPr>
          <w:lang w:val="en-GB"/>
        </w:rPr>
        <w:t>.</w:t>
      </w: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bCs/>
          <w:iCs/>
          <w:u w:val="single"/>
          <w:lang w:val="en-GB"/>
        </w:rPr>
      </w:pPr>
      <w:r w:rsidRPr="002D5DBD">
        <w:rPr>
          <w:lang w:val="en-GB"/>
        </w:rPr>
        <w:t>Do you think that EASEEgas already provides for a valid solution? If not, what are the flaws and can you think of an acceptable alternative solution?</w:t>
      </w:r>
    </w:p>
    <w:p w:rsidR="005F7065" w:rsidRDefault="005F7065" w:rsidP="005F5FCD">
      <w:pPr>
        <w:pStyle w:val="ListParagraph"/>
        <w:rPr>
          <w:color w:val="1F497D"/>
          <w:lang w:val="en-GB"/>
        </w:rPr>
      </w:pPr>
    </w:p>
    <w:p w:rsidR="00126F0D" w:rsidRDefault="00126F0D" w:rsidP="005F5FCD">
      <w:pPr>
        <w:pStyle w:val="ListParagraph"/>
        <w:rPr>
          <w:color w:val="1F497D"/>
          <w:lang w:val="en-GB"/>
        </w:rPr>
      </w:pPr>
    </w:p>
    <w:p w:rsidR="001D1CF1" w:rsidRPr="00122DA2" w:rsidRDefault="001D1CF1" w:rsidP="00DF249D">
      <w:pPr>
        <w:pStyle w:val="ListParagraph"/>
        <w:numPr>
          <w:ilvl w:val="0"/>
          <w:numId w:val="3"/>
        </w:numPr>
        <w:rPr>
          <w:color w:val="1F497D"/>
          <w:sz w:val="28"/>
          <w:szCs w:val="28"/>
          <w:lang w:val="en-GB"/>
        </w:rPr>
      </w:pPr>
      <w:r w:rsidRPr="00122DA2">
        <w:rPr>
          <w:color w:val="1F497D"/>
          <w:sz w:val="28"/>
          <w:szCs w:val="28"/>
          <w:lang w:val="en-GB"/>
        </w:rPr>
        <w:t>Data Exchange</w:t>
      </w:r>
    </w:p>
    <w:p w:rsidR="001D1CF1" w:rsidRPr="0060243D" w:rsidRDefault="001D1CF1">
      <w:pPr>
        <w:rPr>
          <w:sz w:val="28"/>
          <w:szCs w:val="28"/>
          <w:u w:val="single"/>
          <w:lang w:val="en-GB"/>
        </w:rPr>
      </w:pPr>
      <w:r w:rsidRPr="0060243D">
        <w:rPr>
          <w:sz w:val="28"/>
          <w:szCs w:val="28"/>
          <w:u w:val="single"/>
          <w:lang w:val="en-GB"/>
        </w:rPr>
        <w:t>Problem</w:t>
      </w:r>
    </w:p>
    <w:p w:rsidR="001D1CF1" w:rsidRPr="002D5DBD" w:rsidRDefault="001D1CF1">
      <w:pPr>
        <w:rPr>
          <w:lang w:val="en-GB"/>
        </w:rPr>
      </w:pPr>
      <w:r w:rsidRPr="002D5DBD">
        <w:rPr>
          <w:lang w:val="en-GB"/>
        </w:rPr>
        <w:t xml:space="preserve">The task force identified </w:t>
      </w:r>
      <w:r w:rsidRPr="00DE008E">
        <w:rPr>
          <w:b/>
          <w:bCs/>
          <w:iCs/>
          <w:color w:val="1F497D"/>
          <w:lang w:val="en-GB"/>
        </w:rPr>
        <w:t>barrier to trade and discrimination</w:t>
      </w:r>
      <w:r w:rsidRPr="002D5DBD">
        <w:rPr>
          <w:lang w:val="en-GB"/>
        </w:rPr>
        <w:t>, as various data formats add IT costs to the daily activity of network users and the entry cost might penalise small shippers more than incumbents.</w:t>
      </w:r>
    </w:p>
    <w:p w:rsidR="001D1CF1" w:rsidRPr="002D5DBD" w:rsidRDefault="001D1CF1" w:rsidP="00C40662">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2D5DBD">
        <w:rPr>
          <w:lang w:val="en-GB"/>
        </w:rPr>
        <w:t>Do you share this analysis?</w:t>
      </w:r>
    </w:p>
    <w:p w:rsidR="001D1CF1" w:rsidRPr="002D5DBD" w:rsidRDefault="001D1CF1" w:rsidP="00C40662">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2D5DBD">
        <w:rPr>
          <w:lang w:val="en-GB"/>
        </w:rPr>
        <w:t xml:space="preserve">Can you provide a specific example of a problem resulting from a lack of harmonisation regarding </w:t>
      </w:r>
      <w:r>
        <w:rPr>
          <w:lang w:val="en-GB"/>
        </w:rPr>
        <w:t>data exchange?</w:t>
      </w:r>
    </w:p>
    <w:p w:rsidR="001D1CF1" w:rsidRPr="002D5DBD" w:rsidRDefault="001D1CF1" w:rsidP="00C40662">
      <w:pPr>
        <w:pStyle w:val="ListParagraph"/>
        <w:numPr>
          <w:ilvl w:val="0"/>
          <w:numId w:val="4"/>
        </w:numPr>
        <w:pBdr>
          <w:top w:val="single" w:sz="4" w:space="1" w:color="auto"/>
          <w:left w:val="single" w:sz="4" w:space="4" w:color="auto"/>
          <w:bottom w:val="single" w:sz="4" w:space="1" w:color="auto"/>
          <w:right w:val="single" w:sz="4" w:space="4" w:color="auto"/>
        </w:pBdr>
        <w:jc w:val="both"/>
        <w:rPr>
          <w:lang w:val="en-GB"/>
        </w:rPr>
      </w:pPr>
      <w:r w:rsidRPr="002D5DBD">
        <w:rPr>
          <w:lang w:val="en-GB"/>
        </w:rPr>
        <w:t>Based on your experience, do you view this problem as local, regional or European?</w:t>
      </w:r>
    </w:p>
    <w:p w:rsidR="00126F0D" w:rsidRDefault="00126F0D">
      <w:pPr>
        <w:rPr>
          <w:sz w:val="28"/>
          <w:szCs w:val="28"/>
          <w:u w:val="single"/>
          <w:lang w:val="en-GB"/>
        </w:rPr>
      </w:pPr>
    </w:p>
    <w:p w:rsidR="001D1CF1" w:rsidRPr="0060243D" w:rsidRDefault="001D1CF1">
      <w:pPr>
        <w:rPr>
          <w:sz w:val="28"/>
          <w:szCs w:val="28"/>
          <w:u w:val="single"/>
          <w:lang w:val="en-GB"/>
        </w:rPr>
      </w:pPr>
      <w:r w:rsidRPr="0060243D">
        <w:rPr>
          <w:sz w:val="28"/>
          <w:szCs w:val="28"/>
          <w:u w:val="single"/>
          <w:lang w:val="en-GB"/>
        </w:rPr>
        <w:t>Policy option</w:t>
      </w:r>
    </w:p>
    <w:p w:rsidR="005F5FCD" w:rsidRPr="005F5FCD" w:rsidRDefault="005F5FCD">
      <w:pPr>
        <w:rPr>
          <w:i/>
          <w:u w:val="single"/>
          <w:lang w:val="en-GB"/>
        </w:rPr>
      </w:pPr>
      <w:r>
        <w:rPr>
          <w:i/>
          <w:u w:val="single"/>
          <w:lang w:val="en-GB"/>
        </w:rPr>
        <w:t xml:space="preserve">Note: the legal feasibility of the following options has to be further assessed. For the </w:t>
      </w:r>
      <w:r w:rsidR="009109F4">
        <w:rPr>
          <w:i/>
          <w:u w:val="single"/>
          <w:lang w:val="en-GB"/>
        </w:rPr>
        <w:t>sake of discussion</w:t>
      </w:r>
      <w:r>
        <w:rPr>
          <w:i/>
          <w:u w:val="single"/>
          <w:lang w:val="en-GB"/>
        </w:rPr>
        <w:t>, all of them are assumed to be legally valid options.</w:t>
      </w:r>
    </w:p>
    <w:p w:rsidR="001D1CF1" w:rsidRPr="00126F0D" w:rsidRDefault="001D1CF1" w:rsidP="00126F0D">
      <w:pPr>
        <w:pStyle w:val="ListParagraph"/>
        <w:numPr>
          <w:ilvl w:val="0"/>
          <w:numId w:val="16"/>
        </w:numPr>
        <w:rPr>
          <w:lang w:val="en-GB"/>
        </w:rPr>
      </w:pPr>
      <w:r w:rsidRPr="00DE008E">
        <w:rPr>
          <w:u w:val="single"/>
          <w:lang w:val="en-GB"/>
        </w:rPr>
        <w:t>OPTION 1:</w:t>
      </w:r>
      <w:r w:rsidRPr="00126F0D">
        <w:rPr>
          <w:lang w:val="en-GB"/>
        </w:rPr>
        <w:t xml:space="preserve"> no harmonisation</w:t>
      </w:r>
      <w:r w:rsidR="00126F0D">
        <w:rPr>
          <w:lang w:val="en-GB"/>
        </w:rPr>
        <w:t>;</w:t>
      </w:r>
    </w:p>
    <w:p w:rsidR="001D1CF1" w:rsidRPr="00126F0D" w:rsidRDefault="001D1CF1" w:rsidP="00126F0D">
      <w:pPr>
        <w:pStyle w:val="ListParagraph"/>
        <w:numPr>
          <w:ilvl w:val="0"/>
          <w:numId w:val="16"/>
        </w:numPr>
        <w:rPr>
          <w:lang w:val="en-GB"/>
        </w:rPr>
      </w:pPr>
      <w:r w:rsidRPr="00DE008E">
        <w:rPr>
          <w:u w:val="single"/>
          <w:lang w:val="en-GB"/>
        </w:rPr>
        <w:t>OPTION 2:</w:t>
      </w:r>
      <w:r w:rsidRPr="00126F0D">
        <w:rPr>
          <w:lang w:val="en-GB"/>
        </w:rPr>
        <w:t xml:space="preserve"> guidance – handbook on a voluntary basis</w:t>
      </w:r>
      <w:r w:rsidR="00126F0D">
        <w:rPr>
          <w:lang w:val="en-GB"/>
        </w:rPr>
        <w:t>;</w:t>
      </w:r>
    </w:p>
    <w:p w:rsidR="001D1CF1" w:rsidRDefault="001D1CF1" w:rsidP="00126F0D">
      <w:pPr>
        <w:pStyle w:val="ListParagraph"/>
        <w:numPr>
          <w:ilvl w:val="0"/>
          <w:numId w:val="16"/>
        </w:numPr>
        <w:rPr>
          <w:lang w:val="en-GB"/>
        </w:rPr>
      </w:pPr>
      <w:r w:rsidRPr="00DE008E">
        <w:rPr>
          <w:u w:val="single"/>
          <w:lang w:val="en-GB"/>
        </w:rPr>
        <w:t>OPTION 3:</w:t>
      </w:r>
      <w:r w:rsidRPr="00126F0D">
        <w:rPr>
          <w:lang w:val="en-GB"/>
        </w:rPr>
        <w:t xml:space="preserve"> harmonisation with binding rules</w:t>
      </w:r>
      <w:r w:rsidR="00126F0D">
        <w:rPr>
          <w:lang w:val="en-GB"/>
        </w:rPr>
        <w:t>.</w:t>
      </w:r>
    </w:p>
    <w:p w:rsidR="00126F0D" w:rsidRPr="00126F0D" w:rsidRDefault="00126F0D" w:rsidP="00126F0D">
      <w:pPr>
        <w:pStyle w:val="ListParagraph"/>
        <w:rPr>
          <w:lang w:val="en-GB"/>
        </w:rPr>
      </w:pPr>
    </w:p>
    <w:p w:rsidR="001D1CF1" w:rsidRPr="002D5DBD" w:rsidRDefault="001D1CF1" w:rsidP="00600796">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Do you see other options? Which option do you favour?</w:t>
      </w:r>
      <w:r w:rsidR="005F5FCD" w:rsidRPr="005F5FCD">
        <w:rPr>
          <w:lang w:val="en-GB"/>
        </w:rPr>
        <w:t xml:space="preserve"> </w:t>
      </w:r>
      <w:r w:rsidR="005F5FCD" w:rsidRPr="00184468">
        <w:rPr>
          <w:lang w:val="en-GB"/>
        </w:rPr>
        <w:t>Please provide justification.</w:t>
      </w:r>
    </w:p>
    <w:p w:rsidR="00926670" w:rsidRPr="00926670" w:rsidRDefault="00926670" w:rsidP="00926670">
      <w:pPr>
        <w:rPr>
          <w:bCs/>
          <w:iCs/>
          <w:lang w:val="en-GB"/>
        </w:rPr>
      </w:pPr>
      <w:r w:rsidRPr="00926670">
        <w:rPr>
          <w:bCs/>
          <w:iCs/>
          <w:lang w:val="en-GB"/>
        </w:rPr>
        <w:t xml:space="preserve">Possible identified </w:t>
      </w:r>
      <w:r>
        <w:rPr>
          <w:bCs/>
          <w:iCs/>
          <w:lang w:val="en-GB"/>
        </w:rPr>
        <w:t>topics to be included in a handbook</w:t>
      </w:r>
      <w:r w:rsidRPr="00926670">
        <w:rPr>
          <w:bCs/>
          <w:iCs/>
          <w:lang w:val="en-GB"/>
        </w:rPr>
        <w:t xml:space="preserve"> could be:</w:t>
      </w:r>
    </w:p>
    <w:p w:rsidR="00473ACC" w:rsidRPr="00904839" w:rsidRDefault="00473ACC" w:rsidP="00904839">
      <w:pPr>
        <w:pStyle w:val="ListParagraph"/>
        <w:numPr>
          <w:ilvl w:val="1"/>
          <w:numId w:val="7"/>
        </w:numPr>
        <w:jc w:val="both"/>
        <w:rPr>
          <w:lang w:val="en-GB"/>
        </w:rPr>
      </w:pPr>
      <w:r w:rsidRPr="00904839">
        <w:rPr>
          <w:lang w:val="en-GB"/>
        </w:rPr>
        <w:t xml:space="preserve">Data exchange protocol </w:t>
      </w:r>
      <w:r w:rsidR="00904839" w:rsidRPr="00904839">
        <w:rPr>
          <w:lang w:val="en-GB"/>
        </w:rPr>
        <w:t>and format (with reference to EDIG@S)</w:t>
      </w:r>
    </w:p>
    <w:p w:rsidR="00904839" w:rsidRPr="00904839" w:rsidRDefault="00904839" w:rsidP="00904839">
      <w:pPr>
        <w:pStyle w:val="ListParagraph"/>
        <w:numPr>
          <w:ilvl w:val="1"/>
          <w:numId w:val="7"/>
        </w:numPr>
        <w:jc w:val="both"/>
        <w:rPr>
          <w:lang w:val="en-GB"/>
        </w:rPr>
      </w:pPr>
      <w:r w:rsidRPr="00904839">
        <w:rPr>
          <w:lang w:val="en-GB"/>
        </w:rPr>
        <w:t xml:space="preserve">Confidentiality &amp; Security </w:t>
      </w:r>
    </w:p>
    <w:p w:rsidR="00473ACC" w:rsidRPr="00904839" w:rsidRDefault="00473ACC" w:rsidP="00904839">
      <w:pPr>
        <w:pStyle w:val="ListParagraph"/>
        <w:numPr>
          <w:ilvl w:val="1"/>
          <w:numId w:val="7"/>
        </w:numPr>
        <w:jc w:val="both"/>
        <w:rPr>
          <w:lang w:val="en-GB"/>
        </w:rPr>
      </w:pPr>
      <w:r w:rsidRPr="00904839">
        <w:rPr>
          <w:lang w:val="en-GB"/>
        </w:rPr>
        <w:t xml:space="preserve">Implementation guidelines </w:t>
      </w:r>
      <w:r w:rsidRPr="00904839">
        <w:rPr>
          <w:lang w:val="en-GB"/>
        </w:rPr>
        <w:tab/>
      </w:r>
    </w:p>
    <w:p w:rsidR="00473ACC" w:rsidRPr="00904839" w:rsidRDefault="00473ACC" w:rsidP="00904839">
      <w:pPr>
        <w:pStyle w:val="ListParagraph"/>
        <w:numPr>
          <w:ilvl w:val="1"/>
          <w:numId w:val="7"/>
        </w:numPr>
        <w:jc w:val="both"/>
        <w:rPr>
          <w:lang w:val="en-GB"/>
        </w:rPr>
      </w:pPr>
      <w:r w:rsidRPr="00904839">
        <w:rPr>
          <w:lang w:val="en-GB"/>
        </w:rPr>
        <w:t xml:space="preserve">Development of </w:t>
      </w:r>
      <w:r w:rsidR="00904839" w:rsidRPr="00904839">
        <w:rPr>
          <w:lang w:val="en-GB"/>
        </w:rPr>
        <w:t xml:space="preserve">new </w:t>
      </w:r>
      <w:r w:rsidRPr="00904839">
        <w:rPr>
          <w:lang w:val="en-GB"/>
        </w:rPr>
        <w:t xml:space="preserve">technical solutions </w:t>
      </w:r>
    </w:p>
    <w:p w:rsidR="00473ACC" w:rsidRDefault="00473ACC" w:rsidP="00904839">
      <w:pPr>
        <w:pStyle w:val="ListParagraph"/>
        <w:numPr>
          <w:ilvl w:val="1"/>
          <w:numId w:val="7"/>
        </w:numPr>
        <w:jc w:val="both"/>
        <w:rPr>
          <w:lang w:val="en-GB"/>
        </w:rPr>
      </w:pPr>
      <w:r w:rsidRPr="00904839">
        <w:rPr>
          <w:lang w:val="en-GB"/>
        </w:rPr>
        <w:t>Core content of the messages</w:t>
      </w:r>
    </w:p>
    <w:p w:rsidR="00926670" w:rsidRDefault="00926670" w:rsidP="00926670">
      <w:pPr>
        <w:pStyle w:val="ListParagraph"/>
        <w:ind w:left="1080"/>
        <w:jc w:val="both"/>
        <w:rPr>
          <w:lang w:val="en-GB"/>
        </w:rPr>
      </w:pPr>
    </w:p>
    <w:p w:rsidR="00926670" w:rsidRDefault="00926670" w:rsidP="008077F5">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r w:rsidRPr="002D5DBD">
        <w:rPr>
          <w:lang w:val="en-GB"/>
        </w:rPr>
        <w:t xml:space="preserve">Do you agree with the content of this list? Are there </w:t>
      </w:r>
      <w:r>
        <w:rPr>
          <w:lang w:val="en-GB"/>
        </w:rPr>
        <w:t>topics</w:t>
      </w:r>
      <w:r w:rsidRPr="002D5DBD">
        <w:rPr>
          <w:lang w:val="en-GB"/>
        </w:rPr>
        <w:t xml:space="preserve"> that you would include or exclude? </w:t>
      </w:r>
    </w:p>
    <w:p w:rsidR="00926670" w:rsidRPr="002D5DBD" w:rsidRDefault="00926670" w:rsidP="008077F5">
      <w:pPr>
        <w:pStyle w:val="ListParagraph"/>
        <w:numPr>
          <w:ilvl w:val="0"/>
          <w:numId w:val="4"/>
        </w:numPr>
        <w:pBdr>
          <w:top w:val="single" w:sz="4" w:space="1" w:color="auto"/>
          <w:left w:val="single" w:sz="4" w:space="4" w:color="auto"/>
          <w:bottom w:val="single" w:sz="4" w:space="0" w:color="auto"/>
          <w:right w:val="single" w:sz="4" w:space="4" w:color="auto"/>
        </w:pBdr>
        <w:jc w:val="both"/>
        <w:rPr>
          <w:lang w:val="en-GB"/>
        </w:rPr>
      </w:pPr>
      <w:bookmarkStart w:id="0" w:name="_GoBack"/>
      <w:bookmarkEnd w:id="0"/>
      <w:r w:rsidRPr="002D5DBD">
        <w:rPr>
          <w:lang w:val="en-GB"/>
        </w:rPr>
        <w:t>Can you relate your answer to any practical problem that you faced?</w:t>
      </w:r>
    </w:p>
    <w:p w:rsidR="00926670" w:rsidRPr="00926670" w:rsidRDefault="00926670" w:rsidP="00926670">
      <w:pPr>
        <w:ind w:left="720"/>
        <w:jc w:val="both"/>
        <w:rPr>
          <w:lang w:val="en-GB"/>
        </w:rPr>
      </w:pPr>
    </w:p>
    <w:sectPr w:rsidR="00926670" w:rsidRPr="00926670" w:rsidSect="0024312B">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0D" w:rsidRDefault="00126F0D" w:rsidP="003778FD">
      <w:pPr>
        <w:spacing w:after="0" w:line="240" w:lineRule="auto"/>
      </w:pPr>
      <w:r>
        <w:separator/>
      </w:r>
    </w:p>
  </w:endnote>
  <w:endnote w:type="continuationSeparator" w:id="0">
    <w:p w:rsidR="00126F0D" w:rsidRDefault="00126F0D" w:rsidP="00377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053655"/>
      <w:docPartObj>
        <w:docPartGallery w:val="Page Numbers (Bottom of Page)"/>
        <w:docPartUnique/>
      </w:docPartObj>
    </w:sdtPr>
    <w:sdtContent>
      <w:p w:rsidR="00126F0D" w:rsidRDefault="00320A81">
        <w:pPr>
          <w:pStyle w:val="Footer"/>
          <w:jc w:val="right"/>
        </w:pPr>
        <w:fldSimple w:instr=" PAGE   \* MERGEFORMAT ">
          <w:r w:rsidR="00E15FF0">
            <w:rPr>
              <w:noProof/>
            </w:rPr>
            <w:t>1</w:t>
          </w:r>
        </w:fldSimple>
        <w:r w:rsidR="00DE008E">
          <w:t>/10</w:t>
        </w:r>
      </w:p>
    </w:sdtContent>
  </w:sdt>
  <w:p w:rsidR="00126F0D" w:rsidRDefault="00126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0D" w:rsidRDefault="00126F0D" w:rsidP="003778FD">
      <w:pPr>
        <w:spacing w:after="0" w:line="240" w:lineRule="auto"/>
      </w:pPr>
      <w:r>
        <w:separator/>
      </w:r>
    </w:p>
  </w:footnote>
  <w:footnote w:type="continuationSeparator" w:id="0">
    <w:p w:rsidR="00126F0D" w:rsidRDefault="00126F0D" w:rsidP="003778FD">
      <w:pPr>
        <w:spacing w:after="0" w:line="240" w:lineRule="auto"/>
      </w:pPr>
      <w:r>
        <w:continuationSeparator/>
      </w:r>
    </w:p>
  </w:footnote>
  <w:footnote w:id="1">
    <w:p w:rsidR="00126F0D" w:rsidRPr="003778FD" w:rsidRDefault="00126F0D">
      <w:pPr>
        <w:pStyle w:val="FootnoteText"/>
        <w:rPr>
          <w:lang w:val="fr-FR"/>
        </w:rPr>
      </w:pPr>
      <w:r>
        <w:rPr>
          <w:rStyle w:val="FootnoteReference"/>
        </w:rPr>
        <w:footnoteRef/>
      </w:r>
      <w:r>
        <w:t xml:space="preserve"> </w:t>
      </w:r>
      <w:r w:rsidRPr="003778FD">
        <w:t>http://easee-gas.eu/docs/cbp/approved/EASEE-gasCBP2003-002-01Rev3.doc</w:t>
      </w:r>
    </w:p>
  </w:footnote>
  <w:footnote w:id="2">
    <w:p w:rsidR="00126F0D" w:rsidRPr="003944AF" w:rsidRDefault="00126F0D" w:rsidP="003778FD">
      <w:pPr>
        <w:pStyle w:val="FootnoteText"/>
      </w:pPr>
      <w:r>
        <w:rPr>
          <w:rStyle w:val="FootnoteReference"/>
        </w:rPr>
        <w:footnoteRef/>
      </w:r>
      <w:r>
        <w:t xml:space="preserve"> Ref: E10-GMM-11-05 of 2 February 2011 - </w:t>
      </w:r>
      <w:r w:rsidRPr="003778FD">
        <w:t>http://www.energy-regulators.eu/portal/page/portal/EER_HOME/EER_PUBLICATIONS/CEER_PAPERS/Gas/Tab/E10-GMM-11-05_CAM-CMP%20Monitoring%20Report_2-Febr-2011.pdf</w:t>
      </w:r>
    </w:p>
  </w:footnote>
  <w:footnote w:id="3">
    <w:p w:rsidR="00126F0D" w:rsidRPr="003944AF" w:rsidRDefault="00126F0D">
      <w:pPr>
        <w:pStyle w:val="FootnoteText"/>
      </w:pPr>
      <w:r>
        <w:rPr>
          <w:rStyle w:val="FootnoteReference"/>
        </w:rPr>
        <w:footnoteRef/>
      </w:r>
      <w:r w:rsidRPr="008077F5">
        <w:rPr>
          <w:lang w:val="en-AU"/>
        </w:rPr>
        <w:t xml:space="preserve"> See</w:t>
      </w:r>
      <w:r w:rsidRPr="003944AF">
        <w:t xml:space="preserve"> the 2010</w:t>
      </w:r>
      <w:r w:rsidRPr="008077F5">
        <w:rPr>
          <w:lang w:val="en-AU"/>
        </w:rPr>
        <w:t xml:space="preserve"> Review</w:t>
      </w:r>
      <w:r w:rsidRPr="003944AF">
        <w:t xml:space="preserve"> of the</w:t>
      </w:r>
      <w:r w:rsidRPr="008077F5">
        <w:rPr>
          <w:lang w:val="en-AU"/>
        </w:rPr>
        <w:t xml:space="preserve"> Implementation progress</w:t>
      </w:r>
      <w:r w:rsidRPr="003944AF">
        <w:t xml:space="preserve"> of the EASEE-gas Common Business Practices - </w:t>
      </w:r>
      <w:hyperlink r:id="rId1" w:history="1">
        <w:r w:rsidRPr="003944AF">
          <w:rPr>
            <w:rStyle w:val="Hyperlink"/>
          </w:rPr>
          <w:t>http://easee-gas.eu/media/6229/cbp_implementation_report_final.pdf</w:t>
        </w:r>
      </w:hyperlink>
      <w:r w:rsidRPr="003944AF">
        <w:t xml:space="preserve"> </w:t>
      </w:r>
    </w:p>
  </w:footnote>
  <w:footnote w:id="4">
    <w:p w:rsidR="00126F0D" w:rsidRPr="003944AF" w:rsidRDefault="00126F0D">
      <w:pPr>
        <w:pStyle w:val="FootnoteText"/>
      </w:pPr>
      <w:r>
        <w:rPr>
          <w:rStyle w:val="FootnoteReference"/>
        </w:rPr>
        <w:footnoteRef/>
      </w:r>
      <w:r>
        <w:t xml:space="preserve"> </w:t>
      </w:r>
      <w:r w:rsidRPr="003944AF">
        <w:t>Configuration of the network and input</w:t>
      </w:r>
      <w:r w:rsidRPr="008077F5">
        <w:rPr>
          <w:lang w:val="en-AU"/>
        </w:rPr>
        <w:t xml:space="preserve"> parameters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4FE"/>
    <w:multiLevelType w:val="hybridMultilevel"/>
    <w:tmpl w:val="49441E9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B3A3E8C"/>
    <w:multiLevelType w:val="hybridMultilevel"/>
    <w:tmpl w:val="79DC7F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285566"/>
    <w:multiLevelType w:val="hybridMultilevel"/>
    <w:tmpl w:val="08F4B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45289D"/>
    <w:multiLevelType w:val="hybridMultilevel"/>
    <w:tmpl w:val="728A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7744F"/>
    <w:multiLevelType w:val="hybridMultilevel"/>
    <w:tmpl w:val="BDE6B6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45A1E3F"/>
    <w:multiLevelType w:val="hybridMultilevel"/>
    <w:tmpl w:val="373E8E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94723D4"/>
    <w:multiLevelType w:val="hybridMultilevel"/>
    <w:tmpl w:val="72D846BC"/>
    <w:lvl w:ilvl="0" w:tplc="BDFC03CA">
      <w:numFmt w:val="bullet"/>
      <w:lvlText w:val="•"/>
      <w:lvlJc w:val="left"/>
      <w:pPr>
        <w:ind w:left="360" w:hanging="360"/>
      </w:pPr>
      <w:rPr>
        <w:rFonts w:ascii="Calibri" w:eastAsia="Times New Roman" w:hAnsi="Calibri" w:hint="default"/>
      </w:rPr>
    </w:lvl>
    <w:lvl w:ilvl="1" w:tplc="9440BE0A">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BE7F3B"/>
    <w:multiLevelType w:val="hybridMultilevel"/>
    <w:tmpl w:val="F6CEC4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4BBB783C"/>
    <w:multiLevelType w:val="hybridMultilevel"/>
    <w:tmpl w:val="CCCC55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FF951FD"/>
    <w:multiLevelType w:val="hybridMultilevel"/>
    <w:tmpl w:val="5A3C23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9974E13"/>
    <w:multiLevelType w:val="hybridMultilevel"/>
    <w:tmpl w:val="D4BA7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1721422"/>
    <w:multiLevelType w:val="hybridMultilevel"/>
    <w:tmpl w:val="1B944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1B68CD"/>
    <w:multiLevelType w:val="hybridMultilevel"/>
    <w:tmpl w:val="887E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3512EB"/>
    <w:multiLevelType w:val="hybridMultilevel"/>
    <w:tmpl w:val="E1367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FA15D7"/>
    <w:multiLevelType w:val="hybridMultilevel"/>
    <w:tmpl w:val="26920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460F52"/>
    <w:multiLevelType w:val="hybridMultilevel"/>
    <w:tmpl w:val="6046D17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0"/>
  </w:num>
  <w:num w:numId="4">
    <w:abstractNumId w:val="15"/>
  </w:num>
  <w:num w:numId="5">
    <w:abstractNumId w:val="2"/>
  </w:num>
  <w:num w:numId="6">
    <w:abstractNumId w:val="13"/>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5"/>
  </w:num>
  <w:num w:numId="12">
    <w:abstractNumId w:val="10"/>
  </w:num>
  <w:num w:numId="13">
    <w:abstractNumId w:val="9"/>
  </w:num>
  <w:num w:numId="14">
    <w:abstractNumId w:val="8"/>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2D4974"/>
    <w:rsid w:val="00033659"/>
    <w:rsid w:val="000572B4"/>
    <w:rsid w:val="00067824"/>
    <w:rsid w:val="00093DDB"/>
    <w:rsid w:val="000A5810"/>
    <w:rsid w:val="000B5988"/>
    <w:rsid w:val="000C46F2"/>
    <w:rsid w:val="00122DA2"/>
    <w:rsid w:val="00126F0D"/>
    <w:rsid w:val="00163FF7"/>
    <w:rsid w:val="00184468"/>
    <w:rsid w:val="001876B4"/>
    <w:rsid w:val="001939A1"/>
    <w:rsid w:val="001939BC"/>
    <w:rsid w:val="001C4232"/>
    <w:rsid w:val="001D1CF1"/>
    <w:rsid w:val="002054CE"/>
    <w:rsid w:val="00207E48"/>
    <w:rsid w:val="002126CD"/>
    <w:rsid w:val="0024312B"/>
    <w:rsid w:val="002B3A6E"/>
    <w:rsid w:val="002D4974"/>
    <w:rsid w:val="002D5DBD"/>
    <w:rsid w:val="002F4B1D"/>
    <w:rsid w:val="0031046C"/>
    <w:rsid w:val="00313CA5"/>
    <w:rsid w:val="00320A81"/>
    <w:rsid w:val="00334A9C"/>
    <w:rsid w:val="00361845"/>
    <w:rsid w:val="003778FD"/>
    <w:rsid w:val="003944AF"/>
    <w:rsid w:val="003D26E2"/>
    <w:rsid w:val="00442824"/>
    <w:rsid w:val="00454B1E"/>
    <w:rsid w:val="00473ACC"/>
    <w:rsid w:val="004A0FCF"/>
    <w:rsid w:val="004D3C4C"/>
    <w:rsid w:val="004D6FA5"/>
    <w:rsid w:val="00565ABD"/>
    <w:rsid w:val="005B7D86"/>
    <w:rsid w:val="005F34DD"/>
    <w:rsid w:val="005F5FCD"/>
    <w:rsid w:val="005F7065"/>
    <w:rsid w:val="00600796"/>
    <w:rsid w:val="0060243D"/>
    <w:rsid w:val="0073693B"/>
    <w:rsid w:val="00745CE2"/>
    <w:rsid w:val="007906BB"/>
    <w:rsid w:val="00796478"/>
    <w:rsid w:val="0080464A"/>
    <w:rsid w:val="008077F5"/>
    <w:rsid w:val="00811474"/>
    <w:rsid w:val="008233AF"/>
    <w:rsid w:val="0082517D"/>
    <w:rsid w:val="00850084"/>
    <w:rsid w:val="0086704A"/>
    <w:rsid w:val="00877162"/>
    <w:rsid w:val="00904839"/>
    <w:rsid w:val="009109F4"/>
    <w:rsid w:val="009263A7"/>
    <w:rsid w:val="00926670"/>
    <w:rsid w:val="00962CFB"/>
    <w:rsid w:val="00A00F99"/>
    <w:rsid w:val="00A2317D"/>
    <w:rsid w:val="00A536D8"/>
    <w:rsid w:val="00A64171"/>
    <w:rsid w:val="00A92C3B"/>
    <w:rsid w:val="00B315D8"/>
    <w:rsid w:val="00B365B7"/>
    <w:rsid w:val="00B941F3"/>
    <w:rsid w:val="00BB06FF"/>
    <w:rsid w:val="00BF23D1"/>
    <w:rsid w:val="00BF2E44"/>
    <w:rsid w:val="00C327EA"/>
    <w:rsid w:val="00C40662"/>
    <w:rsid w:val="00C806AB"/>
    <w:rsid w:val="00CB7755"/>
    <w:rsid w:val="00CC5F83"/>
    <w:rsid w:val="00CD4E29"/>
    <w:rsid w:val="00D17214"/>
    <w:rsid w:val="00D36E17"/>
    <w:rsid w:val="00D52625"/>
    <w:rsid w:val="00D85BD0"/>
    <w:rsid w:val="00D92277"/>
    <w:rsid w:val="00DA3D55"/>
    <w:rsid w:val="00DB56E6"/>
    <w:rsid w:val="00DD1518"/>
    <w:rsid w:val="00DD17F8"/>
    <w:rsid w:val="00DD480E"/>
    <w:rsid w:val="00DE008E"/>
    <w:rsid w:val="00DF249D"/>
    <w:rsid w:val="00E15FF0"/>
    <w:rsid w:val="00E332F9"/>
    <w:rsid w:val="00F13B6C"/>
    <w:rsid w:val="00F321D1"/>
    <w:rsid w:val="00F751CB"/>
    <w:rsid w:val="00F754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FF"/>
    <w:pPr>
      <w:spacing w:after="200" w:line="276" w:lineRule="auto"/>
    </w:pPr>
    <w:rPr>
      <w:lang w:val="en-US" w:eastAsia="en-US"/>
    </w:rPr>
  </w:style>
  <w:style w:type="paragraph" w:styleId="Heading1">
    <w:name w:val="heading 1"/>
    <w:basedOn w:val="Normal"/>
    <w:next w:val="Normal"/>
    <w:link w:val="Heading1Char"/>
    <w:uiPriority w:val="99"/>
    <w:qFormat/>
    <w:rsid w:val="00DF24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49D"/>
    <w:rPr>
      <w:rFonts w:ascii="Cambria" w:hAnsi="Cambria" w:cs="Times New Roman"/>
      <w:b/>
      <w:bCs/>
      <w:color w:val="365F91"/>
      <w:sz w:val="28"/>
      <w:szCs w:val="28"/>
    </w:rPr>
  </w:style>
  <w:style w:type="paragraph" w:styleId="ListParagraph">
    <w:name w:val="List Paragraph"/>
    <w:basedOn w:val="Normal"/>
    <w:uiPriority w:val="34"/>
    <w:qFormat/>
    <w:rsid w:val="00DF249D"/>
    <w:pPr>
      <w:ind w:left="720"/>
      <w:contextualSpacing/>
    </w:pPr>
  </w:style>
  <w:style w:type="paragraph" w:styleId="BalloonText">
    <w:name w:val="Balloon Text"/>
    <w:basedOn w:val="Normal"/>
    <w:link w:val="BalloonTextChar"/>
    <w:uiPriority w:val="99"/>
    <w:semiHidden/>
    <w:rsid w:val="00DF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49D"/>
    <w:rPr>
      <w:rFonts w:ascii="Tahoma" w:hAnsi="Tahoma" w:cs="Tahoma"/>
      <w:sz w:val="16"/>
      <w:szCs w:val="16"/>
    </w:rPr>
  </w:style>
  <w:style w:type="paragraph" w:styleId="NormalWeb">
    <w:name w:val="Normal (Web)"/>
    <w:basedOn w:val="Normal"/>
    <w:uiPriority w:val="99"/>
    <w:semiHidden/>
    <w:rsid w:val="000A5810"/>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rsid w:val="004D3C4C"/>
    <w:rPr>
      <w:rFonts w:cs="Times New Roman"/>
      <w:sz w:val="16"/>
      <w:szCs w:val="16"/>
    </w:rPr>
  </w:style>
  <w:style w:type="paragraph" w:styleId="CommentText">
    <w:name w:val="annotation text"/>
    <w:basedOn w:val="Normal"/>
    <w:link w:val="CommentTextChar"/>
    <w:uiPriority w:val="99"/>
    <w:semiHidden/>
    <w:rsid w:val="004D3C4C"/>
    <w:rPr>
      <w:sz w:val="20"/>
      <w:szCs w:val="20"/>
    </w:rPr>
  </w:style>
  <w:style w:type="character" w:customStyle="1" w:styleId="CommentTextChar">
    <w:name w:val="Comment Text Char"/>
    <w:basedOn w:val="DefaultParagraphFont"/>
    <w:link w:val="CommentText"/>
    <w:uiPriority w:val="99"/>
    <w:semiHidden/>
    <w:rsid w:val="00190C6D"/>
    <w:rPr>
      <w:sz w:val="20"/>
      <w:szCs w:val="20"/>
      <w:lang w:val="en-US" w:eastAsia="en-US"/>
    </w:rPr>
  </w:style>
  <w:style w:type="paragraph" w:styleId="CommentSubject">
    <w:name w:val="annotation subject"/>
    <w:basedOn w:val="CommentText"/>
    <w:next w:val="CommentText"/>
    <w:link w:val="CommentSubjectChar"/>
    <w:uiPriority w:val="99"/>
    <w:semiHidden/>
    <w:rsid w:val="004D3C4C"/>
    <w:rPr>
      <w:b/>
      <w:bCs/>
    </w:rPr>
  </w:style>
  <w:style w:type="character" w:customStyle="1" w:styleId="CommentSubjectChar">
    <w:name w:val="Comment Subject Char"/>
    <w:basedOn w:val="CommentTextChar"/>
    <w:link w:val="CommentSubject"/>
    <w:uiPriority w:val="99"/>
    <w:semiHidden/>
    <w:rsid w:val="00190C6D"/>
    <w:rPr>
      <w:b/>
      <w:bCs/>
      <w:sz w:val="20"/>
      <w:szCs w:val="20"/>
      <w:lang w:val="en-US" w:eastAsia="en-US"/>
    </w:rPr>
  </w:style>
  <w:style w:type="paragraph" w:styleId="FootnoteText">
    <w:name w:val="footnote text"/>
    <w:basedOn w:val="Normal"/>
    <w:link w:val="FootnoteTextChar"/>
    <w:uiPriority w:val="99"/>
    <w:semiHidden/>
    <w:unhideWhenUsed/>
    <w:rsid w:val="00377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8FD"/>
    <w:rPr>
      <w:sz w:val="20"/>
      <w:szCs w:val="20"/>
      <w:lang w:val="en-US" w:eastAsia="en-US"/>
    </w:rPr>
  </w:style>
  <w:style w:type="character" w:styleId="FootnoteReference">
    <w:name w:val="footnote reference"/>
    <w:basedOn w:val="DefaultParagraphFont"/>
    <w:uiPriority w:val="99"/>
    <w:semiHidden/>
    <w:unhideWhenUsed/>
    <w:rsid w:val="003778FD"/>
    <w:rPr>
      <w:vertAlign w:val="superscript"/>
    </w:rPr>
  </w:style>
  <w:style w:type="character" w:styleId="Hyperlink">
    <w:name w:val="Hyperlink"/>
    <w:basedOn w:val="DefaultParagraphFont"/>
    <w:uiPriority w:val="99"/>
    <w:unhideWhenUsed/>
    <w:rsid w:val="00442824"/>
    <w:rPr>
      <w:color w:val="0000FF" w:themeColor="hyperlink"/>
      <w:u w:val="single"/>
    </w:rPr>
  </w:style>
  <w:style w:type="paragraph" w:styleId="Header">
    <w:name w:val="header"/>
    <w:basedOn w:val="Normal"/>
    <w:link w:val="HeaderChar"/>
    <w:uiPriority w:val="99"/>
    <w:semiHidden/>
    <w:unhideWhenUsed/>
    <w:rsid w:val="003944A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944AF"/>
    <w:rPr>
      <w:lang w:val="en-US" w:eastAsia="en-US"/>
    </w:rPr>
  </w:style>
  <w:style w:type="paragraph" w:styleId="Footer">
    <w:name w:val="footer"/>
    <w:basedOn w:val="Normal"/>
    <w:link w:val="FooterChar"/>
    <w:uiPriority w:val="99"/>
    <w:unhideWhenUsed/>
    <w:rsid w:val="003944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44A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FF"/>
    <w:pPr>
      <w:spacing w:after="200" w:line="276" w:lineRule="auto"/>
    </w:pPr>
    <w:rPr>
      <w:lang w:val="en-US" w:eastAsia="en-US"/>
    </w:rPr>
  </w:style>
  <w:style w:type="paragraph" w:styleId="Heading1">
    <w:name w:val="heading 1"/>
    <w:basedOn w:val="Normal"/>
    <w:next w:val="Normal"/>
    <w:link w:val="Heading1Char"/>
    <w:uiPriority w:val="99"/>
    <w:qFormat/>
    <w:rsid w:val="00DF24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49D"/>
    <w:rPr>
      <w:rFonts w:ascii="Cambria" w:hAnsi="Cambria" w:cs="Times New Roman"/>
      <w:b/>
      <w:bCs/>
      <w:color w:val="365F91"/>
      <w:sz w:val="28"/>
      <w:szCs w:val="28"/>
    </w:rPr>
  </w:style>
  <w:style w:type="paragraph" w:styleId="ListParagraph">
    <w:name w:val="List Paragraph"/>
    <w:basedOn w:val="Normal"/>
    <w:uiPriority w:val="34"/>
    <w:qFormat/>
    <w:rsid w:val="00DF249D"/>
    <w:pPr>
      <w:ind w:left="720"/>
      <w:contextualSpacing/>
    </w:pPr>
  </w:style>
  <w:style w:type="paragraph" w:styleId="BalloonText">
    <w:name w:val="Balloon Text"/>
    <w:basedOn w:val="Normal"/>
    <w:link w:val="BalloonTextChar"/>
    <w:uiPriority w:val="99"/>
    <w:semiHidden/>
    <w:rsid w:val="00DF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49D"/>
    <w:rPr>
      <w:rFonts w:ascii="Tahoma" w:hAnsi="Tahoma" w:cs="Tahoma"/>
      <w:sz w:val="16"/>
      <w:szCs w:val="16"/>
    </w:rPr>
  </w:style>
  <w:style w:type="paragraph" w:styleId="NormalWeb">
    <w:name w:val="Normal (Web)"/>
    <w:basedOn w:val="Normal"/>
    <w:uiPriority w:val="99"/>
    <w:semiHidden/>
    <w:rsid w:val="000A5810"/>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rsid w:val="004D3C4C"/>
    <w:rPr>
      <w:rFonts w:cs="Times New Roman"/>
      <w:sz w:val="16"/>
      <w:szCs w:val="16"/>
    </w:rPr>
  </w:style>
  <w:style w:type="paragraph" w:styleId="CommentText">
    <w:name w:val="annotation text"/>
    <w:basedOn w:val="Normal"/>
    <w:link w:val="CommentTextChar"/>
    <w:uiPriority w:val="99"/>
    <w:semiHidden/>
    <w:rsid w:val="004D3C4C"/>
    <w:rPr>
      <w:sz w:val="20"/>
      <w:szCs w:val="20"/>
    </w:rPr>
  </w:style>
  <w:style w:type="character" w:customStyle="1" w:styleId="CommentTextChar">
    <w:name w:val="Comment Text Char"/>
    <w:basedOn w:val="DefaultParagraphFont"/>
    <w:link w:val="CommentText"/>
    <w:uiPriority w:val="99"/>
    <w:semiHidden/>
    <w:rsid w:val="00190C6D"/>
    <w:rPr>
      <w:sz w:val="20"/>
      <w:szCs w:val="20"/>
      <w:lang w:val="en-US" w:eastAsia="en-US"/>
    </w:rPr>
  </w:style>
  <w:style w:type="paragraph" w:styleId="CommentSubject">
    <w:name w:val="annotation subject"/>
    <w:basedOn w:val="CommentText"/>
    <w:next w:val="CommentText"/>
    <w:link w:val="CommentSubjectChar"/>
    <w:uiPriority w:val="99"/>
    <w:semiHidden/>
    <w:rsid w:val="004D3C4C"/>
    <w:rPr>
      <w:b/>
      <w:bCs/>
    </w:rPr>
  </w:style>
  <w:style w:type="character" w:customStyle="1" w:styleId="CommentSubjectChar">
    <w:name w:val="Comment Subject Char"/>
    <w:basedOn w:val="CommentTextChar"/>
    <w:link w:val="CommentSubject"/>
    <w:uiPriority w:val="99"/>
    <w:semiHidden/>
    <w:rsid w:val="00190C6D"/>
    <w:rPr>
      <w:b/>
      <w:bCs/>
      <w:sz w:val="20"/>
      <w:szCs w:val="20"/>
      <w:lang w:val="en-US" w:eastAsia="en-US"/>
    </w:rPr>
  </w:style>
  <w:style w:type="paragraph" w:styleId="FootnoteText">
    <w:name w:val="footnote text"/>
    <w:basedOn w:val="Normal"/>
    <w:link w:val="FootnoteTextChar"/>
    <w:uiPriority w:val="99"/>
    <w:semiHidden/>
    <w:unhideWhenUsed/>
    <w:rsid w:val="00377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8FD"/>
    <w:rPr>
      <w:sz w:val="20"/>
      <w:szCs w:val="20"/>
      <w:lang w:val="en-US" w:eastAsia="en-US"/>
    </w:rPr>
  </w:style>
  <w:style w:type="character" w:styleId="FootnoteReference">
    <w:name w:val="footnote reference"/>
    <w:basedOn w:val="DefaultParagraphFont"/>
    <w:uiPriority w:val="99"/>
    <w:semiHidden/>
    <w:unhideWhenUsed/>
    <w:rsid w:val="003778FD"/>
    <w:rPr>
      <w:vertAlign w:val="superscript"/>
    </w:rPr>
  </w:style>
  <w:style w:type="character" w:styleId="Hyperlink">
    <w:name w:val="Hyperlink"/>
    <w:basedOn w:val="DefaultParagraphFont"/>
    <w:uiPriority w:val="99"/>
    <w:unhideWhenUsed/>
    <w:rsid w:val="004428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177577">
      <w:bodyDiv w:val="1"/>
      <w:marLeft w:val="0"/>
      <w:marRight w:val="0"/>
      <w:marTop w:val="0"/>
      <w:marBottom w:val="0"/>
      <w:divBdr>
        <w:top w:val="none" w:sz="0" w:space="0" w:color="auto"/>
        <w:left w:val="none" w:sz="0" w:space="0" w:color="auto"/>
        <w:bottom w:val="none" w:sz="0" w:space="0" w:color="auto"/>
        <w:right w:val="none" w:sz="0" w:space="0" w:color="auto"/>
      </w:divBdr>
    </w:div>
    <w:div w:id="583615244">
      <w:bodyDiv w:val="1"/>
      <w:marLeft w:val="0"/>
      <w:marRight w:val="0"/>
      <w:marTop w:val="0"/>
      <w:marBottom w:val="0"/>
      <w:divBdr>
        <w:top w:val="none" w:sz="0" w:space="0" w:color="auto"/>
        <w:left w:val="none" w:sz="0" w:space="0" w:color="auto"/>
        <w:bottom w:val="none" w:sz="0" w:space="0" w:color="auto"/>
        <w:right w:val="none" w:sz="0" w:space="0" w:color="auto"/>
      </w:divBdr>
    </w:div>
    <w:div w:id="9760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asee-gas.eu/media/6229/cbp_implementation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9C96A859FD342BF91ED9A8BB961ED" ma:contentTypeVersion="21" ma:contentTypeDescription="Create a new document." ma:contentTypeScope="" ma:versionID="7f89721522157704685b71d1690b6ef7">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ACER-2015-23379</_dlc_DocId>
    <_dlc_DocIdUrl xmlns="985daa2e-53d8-4475-82b8-9c7d25324e34">
      <Url>http://extranet.acer.europa.eu/en/The_agency/Organisation/Expert_Groups/EG_on_Gas_Interoperability/Meetings/2nd_Ad_Hoc_EG_Meeting_on_Interoperability/_layouts/DocIdRedir.aspx?ID=ACER-2015-23379</Url>
      <Description>ACER-2015-23379</Description>
    </_dlc_DocIdUrl>
    <ACER_Abstract xmlns="985daa2e-53d8-4475-82b8-9c7d25324e34" xsi:nil="true"/>
  </documentManagement>
</p:properties>
</file>

<file path=customXml/itemProps1.xml><?xml version="1.0" encoding="utf-8"?>
<ds:datastoreItem xmlns:ds="http://schemas.openxmlformats.org/officeDocument/2006/customXml" ds:itemID="{34537DA0-96C1-48BA-8CF5-E78AF36D50C3}"/>
</file>

<file path=customXml/itemProps2.xml><?xml version="1.0" encoding="utf-8"?>
<ds:datastoreItem xmlns:ds="http://schemas.openxmlformats.org/officeDocument/2006/customXml" ds:itemID="{48E874B4-2448-4A5D-AB3A-148A8A1989F5}"/>
</file>

<file path=customXml/itemProps3.xml><?xml version="1.0" encoding="utf-8"?>
<ds:datastoreItem xmlns:ds="http://schemas.openxmlformats.org/officeDocument/2006/customXml" ds:itemID="{0D6A6CA1-4DF4-42C4-AB60-D2245759CD18}"/>
</file>

<file path=customXml/itemProps4.xml><?xml version="1.0" encoding="utf-8"?>
<ds:datastoreItem xmlns:ds="http://schemas.openxmlformats.org/officeDocument/2006/customXml" ds:itemID="{EA48EF8C-ACE9-420B-84D1-BCCAA535E164}"/>
</file>

<file path=customXml/itemProps5.xml><?xml version="1.0" encoding="utf-8"?>
<ds:datastoreItem xmlns:ds="http://schemas.openxmlformats.org/officeDocument/2006/customXml" ds:itemID="{C252BC33-156B-40D0-B169-EAA2BD16FD66}"/>
</file>

<file path=docProps/app.xml><?xml version="1.0" encoding="utf-8"?>
<Properties xmlns="http://schemas.openxmlformats.org/officeDocument/2006/extended-properties" xmlns:vt="http://schemas.openxmlformats.org/officeDocument/2006/docPropsVTypes">
  <Template>Normal.dotm</Template>
  <TotalTime>0</TotalTime>
  <Pages>10</Pages>
  <Words>2380</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Problem identification: questions to the experts</vt:lpstr>
    </vt:vector>
  </TitlesOfParts>
  <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identification: questions to the experts</dc:title>
  <dc:creator>Thomas QUERRIOUX (ACER)</dc:creator>
  <cp:lastModifiedBy>pchp</cp:lastModifiedBy>
  <cp:revision>2</cp:revision>
  <cp:lastPrinted>2012-02-13T18:00:00Z</cp:lastPrinted>
  <dcterms:created xsi:type="dcterms:W3CDTF">2012-02-14T10:48:00Z</dcterms:created>
  <dcterms:modified xsi:type="dcterms:W3CDTF">2012-02-14T10:48:00Z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0x010100C6C9C96A859FD342BF91ED9A8BB961ED</vt:lpwstr>
  </property>
  <property fmtid="{D5CDD505-2E9C-101B-9397-08002B2CF9AE}" pid="3" name="_dlc_DocIdItemGuid">
    <vt:lpwstr>d313f612-4768-4f17-88aa-6976c004d062</vt:lpwstr>
  </property>
</Properties>
</file>